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EB84" w14:textId="5BDA9A51" w:rsidR="00E07AF8" w:rsidRPr="00F31C24" w:rsidRDefault="00E07AF8" w:rsidP="00E07AF8">
      <w:pPr>
        <w:pStyle w:val="Header"/>
        <w:tabs>
          <w:tab w:val="right" w:pos="9639"/>
          <w:tab w:val="right" w:pos="13323"/>
        </w:tabs>
        <w:jc w:val="both"/>
        <w:rPr>
          <w:rFonts w:eastAsiaTheme="minorEastAsia" w:cs="Arial"/>
          <w:bCs/>
          <w:noProof w:val="0"/>
          <w:color w:val="000000" w:themeColor="text1"/>
          <w:sz w:val="22"/>
          <w:szCs w:val="22"/>
          <w:highlight w:val="yellow"/>
          <w:lang w:eastAsia="zh-CN"/>
        </w:rPr>
      </w:pPr>
      <w:bookmarkStart w:id="0" w:name="_Hlk118301525"/>
      <w:bookmarkStart w:id="1" w:name="_Hlk118301506"/>
      <w:r w:rsidRPr="00A7231B">
        <w:rPr>
          <w:rFonts w:eastAsiaTheme="minorEastAsia" w:cs="Arial"/>
          <w:bCs/>
          <w:noProof w:val="0"/>
          <w:sz w:val="22"/>
          <w:szCs w:val="22"/>
          <w:lang w:eastAsia="zh-CN"/>
        </w:rPr>
        <w:t>3GPP TSG</w:t>
      </w:r>
      <w:r w:rsidR="00875F9D" w:rsidRPr="00A7231B">
        <w:rPr>
          <w:rFonts w:eastAsiaTheme="minorEastAsia" w:cs="Arial"/>
          <w:bCs/>
          <w:noProof w:val="0"/>
          <w:sz w:val="22"/>
          <w:szCs w:val="22"/>
          <w:lang w:eastAsia="zh-CN"/>
        </w:rPr>
        <w:t xml:space="preserve">-RAN WG4 </w:t>
      </w:r>
      <w:r w:rsidR="00875F9D" w:rsidRPr="00A7231B">
        <w:rPr>
          <w:rFonts w:eastAsiaTheme="minorEastAsia" w:cs="Arial"/>
          <w:bCs/>
          <w:noProof w:val="0"/>
          <w:color w:val="000000" w:themeColor="text1"/>
          <w:sz w:val="22"/>
          <w:szCs w:val="22"/>
          <w:lang w:eastAsia="zh-CN"/>
        </w:rPr>
        <w:t>Meeting #</w:t>
      </w:r>
      <w:bookmarkEnd w:id="0"/>
      <w:r w:rsidR="00A7231B" w:rsidRPr="00A7231B">
        <w:rPr>
          <w:rFonts w:eastAsiaTheme="minorEastAsia" w:cs="Arial"/>
          <w:bCs/>
          <w:noProof w:val="0"/>
          <w:color w:val="000000" w:themeColor="text1"/>
          <w:sz w:val="22"/>
          <w:szCs w:val="22"/>
          <w:lang w:eastAsia="zh-CN"/>
        </w:rPr>
        <w:t>112</w:t>
      </w:r>
      <w:r w:rsidR="00875F9D" w:rsidRPr="00A7231B">
        <w:rPr>
          <w:rFonts w:eastAsiaTheme="minorEastAsia" w:cs="Arial"/>
          <w:bCs/>
          <w:noProof w:val="0"/>
          <w:color w:val="000000" w:themeColor="text1"/>
          <w:sz w:val="22"/>
          <w:szCs w:val="22"/>
          <w:lang w:eastAsia="zh-CN"/>
        </w:rPr>
        <w:t xml:space="preserve"> </w:t>
      </w:r>
      <w:r w:rsidR="00875F9D" w:rsidRPr="00A7231B">
        <w:rPr>
          <w:rFonts w:eastAsiaTheme="minorEastAsia" w:cs="Arial"/>
          <w:bCs/>
          <w:noProof w:val="0"/>
          <w:color w:val="000000" w:themeColor="text1"/>
          <w:sz w:val="22"/>
          <w:szCs w:val="22"/>
          <w:lang w:eastAsia="zh-CN"/>
        </w:rPr>
        <w:tab/>
      </w:r>
      <w:r w:rsidR="00875F9D" w:rsidRPr="008C6C24">
        <w:rPr>
          <w:rFonts w:eastAsiaTheme="minorEastAsia" w:cs="Arial"/>
          <w:bCs/>
          <w:noProof w:val="0"/>
          <w:color w:val="000000" w:themeColor="text1"/>
          <w:sz w:val="22"/>
          <w:szCs w:val="22"/>
          <w:lang w:eastAsia="zh-CN"/>
        </w:rPr>
        <w:t>R4</w:t>
      </w:r>
      <w:r w:rsidR="009F3F67" w:rsidRPr="008C6C24">
        <w:rPr>
          <w:rFonts w:eastAsiaTheme="minorEastAsia" w:cs="Arial"/>
          <w:bCs/>
          <w:noProof w:val="0"/>
          <w:color w:val="000000" w:themeColor="text1"/>
          <w:sz w:val="22"/>
          <w:szCs w:val="22"/>
          <w:lang w:eastAsia="zh-CN"/>
        </w:rPr>
        <w:t>-</w:t>
      </w:r>
      <w:r w:rsidR="008C6C24" w:rsidRPr="008C6C24">
        <w:rPr>
          <w:rFonts w:eastAsiaTheme="minorEastAsia" w:cs="Arial"/>
          <w:bCs/>
          <w:noProof w:val="0"/>
          <w:color w:val="000000" w:themeColor="text1"/>
          <w:sz w:val="22"/>
          <w:szCs w:val="22"/>
          <w:lang w:val="en-GB" w:eastAsia="zh-CN"/>
        </w:rPr>
        <w:t>2413209</w:t>
      </w:r>
    </w:p>
    <w:p w14:paraId="6A25EC1C" w14:textId="31AA3643" w:rsidR="00E07AF8" w:rsidRPr="00A7231B" w:rsidRDefault="00A7231B" w:rsidP="00E07AF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Maastricht, NL, August</w:t>
      </w:r>
      <w:r w:rsidR="00A20182" w:rsidRPr="00A7231B">
        <w:rPr>
          <w:rFonts w:eastAsiaTheme="minorEastAsia" w:cs="Arial"/>
          <w:bCs/>
          <w:noProof w:val="0"/>
          <w:sz w:val="22"/>
          <w:szCs w:val="22"/>
          <w:lang w:eastAsia="zh-CN"/>
        </w:rPr>
        <w:t xml:space="preserve"> 1</w:t>
      </w:r>
      <w:r w:rsidRPr="00A7231B">
        <w:rPr>
          <w:rFonts w:eastAsiaTheme="minorEastAsia" w:cs="Arial"/>
          <w:bCs/>
          <w:noProof w:val="0"/>
          <w:sz w:val="22"/>
          <w:szCs w:val="22"/>
          <w:lang w:eastAsia="zh-CN"/>
        </w:rPr>
        <w:t>9</w:t>
      </w:r>
      <w:r w:rsidR="00A20182" w:rsidRPr="00A7231B">
        <w:rPr>
          <w:rFonts w:eastAsiaTheme="minorEastAsia" w:cs="Arial"/>
          <w:bCs/>
          <w:noProof w:val="0"/>
          <w:sz w:val="22"/>
          <w:szCs w:val="22"/>
          <w:vertAlign w:val="superscript"/>
          <w:lang w:eastAsia="zh-CN"/>
        </w:rPr>
        <w:t xml:space="preserve">th </w:t>
      </w:r>
      <w:r w:rsidR="00A20182" w:rsidRPr="00A7231B">
        <w:rPr>
          <w:rFonts w:eastAsiaTheme="minorEastAsia" w:cs="Arial"/>
          <w:bCs/>
          <w:noProof w:val="0"/>
          <w:sz w:val="22"/>
          <w:szCs w:val="22"/>
          <w:lang w:eastAsia="zh-CN"/>
        </w:rPr>
        <w:t xml:space="preserve">– </w:t>
      </w:r>
      <w:proofErr w:type="gramStart"/>
      <w:r w:rsidR="00A20182" w:rsidRPr="00A7231B">
        <w:rPr>
          <w:rFonts w:eastAsiaTheme="minorEastAsia" w:cs="Arial"/>
          <w:bCs/>
          <w:noProof w:val="0"/>
          <w:sz w:val="22"/>
          <w:szCs w:val="22"/>
          <w:lang w:eastAsia="zh-CN"/>
        </w:rPr>
        <w:t>2</w:t>
      </w:r>
      <w:r w:rsidRPr="00A7231B">
        <w:rPr>
          <w:rFonts w:eastAsiaTheme="minorEastAsia" w:cs="Arial"/>
          <w:bCs/>
          <w:noProof w:val="0"/>
          <w:sz w:val="22"/>
          <w:szCs w:val="22"/>
          <w:lang w:eastAsia="zh-CN"/>
        </w:rPr>
        <w:t>3</w:t>
      </w:r>
      <w:r w:rsidR="00A20182" w:rsidRPr="00A7231B">
        <w:rPr>
          <w:rFonts w:eastAsiaTheme="minorEastAsia" w:cs="Arial"/>
          <w:bCs/>
          <w:noProof w:val="0"/>
          <w:sz w:val="22"/>
          <w:szCs w:val="22"/>
          <w:vertAlign w:val="superscript"/>
          <w:lang w:eastAsia="zh-CN"/>
        </w:rPr>
        <w:t>th</w:t>
      </w:r>
      <w:proofErr w:type="gramEnd"/>
      <w:r w:rsidR="00A20182" w:rsidRPr="00A7231B">
        <w:rPr>
          <w:rFonts w:eastAsiaTheme="minorEastAsia" w:cs="Arial"/>
          <w:bCs/>
          <w:noProof w:val="0"/>
          <w:sz w:val="22"/>
          <w:szCs w:val="22"/>
          <w:lang w:eastAsia="zh-CN"/>
        </w:rPr>
        <w:t>,</w:t>
      </w:r>
      <w:r w:rsidR="00A20182" w:rsidRPr="00A7231B">
        <w:rPr>
          <w:rFonts w:eastAsiaTheme="minorEastAsia" w:cs="Arial"/>
          <w:bCs/>
          <w:noProof w:val="0"/>
          <w:color w:val="000000" w:themeColor="text1"/>
          <w:sz w:val="22"/>
          <w:szCs w:val="22"/>
          <w:lang w:eastAsia="zh-CN"/>
        </w:rPr>
        <w:t xml:space="preserve"> </w:t>
      </w:r>
      <w:r w:rsidR="00A20182" w:rsidRPr="00A7231B">
        <w:rPr>
          <w:rFonts w:eastAsiaTheme="minorEastAsia" w:cs="Arial"/>
          <w:bCs/>
          <w:noProof w:val="0"/>
          <w:sz w:val="22"/>
          <w:szCs w:val="22"/>
          <w:lang w:eastAsia="zh-CN"/>
        </w:rPr>
        <w:t>202</w:t>
      </w:r>
      <w:r w:rsidRPr="00A7231B">
        <w:rPr>
          <w:rFonts w:eastAsiaTheme="minorEastAsia" w:cs="Arial"/>
          <w:bCs/>
          <w:noProof w:val="0"/>
          <w:sz w:val="22"/>
          <w:szCs w:val="22"/>
          <w:lang w:eastAsia="zh-CN"/>
        </w:rPr>
        <w:t>4</w:t>
      </w:r>
    </w:p>
    <w:bookmarkEnd w:id="1"/>
    <w:p w14:paraId="4BDFE11D" w14:textId="4B1A4C25" w:rsidR="00811EEE" w:rsidRPr="004A746A" w:rsidRDefault="00811EEE" w:rsidP="00E07AF8">
      <w:pPr>
        <w:pStyle w:val="Header"/>
        <w:tabs>
          <w:tab w:val="right" w:pos="9639"/>
          <w:tab w:val="right" w:pos="13323"/>
        </w:tabs>
        <w:jc w:val="both"/>
        <w:rPr>
          <w:rFonts w:eastAsiaTheme="minorEastAsia" w:cs="Arial"/>
          <w:bCs/>
          <w:noProof w:val="0"/>
          <w:sz w:val="22"/>
          <w:szCs w:val="22"/>
          <w:lang w:eastAsia="zh-CN"/>
        </w:rPr>
      </w:pPr>
      <w:r w:rsidRPr="004A746A">
        <w:rPr>
          <w:rFonts w:eastAsiaTheme="minorEastAsia" w:cs="Arial"/>
          <w:bCs/>
          <w:noProof w:val="0"/>
          <w:sz w:val="22"/>
          <w:szCs w:val="22"/>
          <w:lang w:eastAsia="zh-CN"/>
        </w:rPr>
        <w:t>Agenda Item:</w:t>
      </w:r>
      <w:r w:rsidR="00743D3D" w:rsidRPr="004A746A">
        <w:rPr>
          <w:rFonts w:eastAsiaTheme="minorEastAsia" w:cs="Arial"/>
          <w:bCs/>
          <w:noProof w:val="0"/>
          <w:sz w:val="22"/>
          <w:szCs w:val="22"/>
          <w:lang w:eastAsia="zh-CN"/>
        </w:rPr>
        <w:t xml:space="preserve"> </w:t>
      </w:r>
      <w:r w:rsidR="004A746A" w:rsidRPr="004A746A">
        <w:rPr>
          <w:rFonts w:eastAsiaTheme="minorEastAsia" w:cs="Arial"/>
          <w:bCs/>
          <w:noProof w:val="0"/>
          <w:sz w:val="22"/>
          <w:szCs w:val="22"/>
          <w:lang w:eastAsia="zh-CN"/>
        </w:rPr>
        <w:t>8.19.2.1</w:t>
      </w:r>
    </w:p>
    <w:p w14:paraId="66CBE16F" w14:textId="7DA4E8ED" w:rsidR="0034111C"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Source:</w:t>
      </w:r>
      <w:r w:rsidR="00CD5E70" w:rsidRPr="00A7231B">
        <w:rPr>
          <w:rFonts w:eastAsiaTheme="minorEastAsia" w:cs="Arial"/>
          <w:bCs/>
          <w:noProof w:val="0"/>
          <w:sz w:val="22"/>
          <w:szCs w:val="22"/>
          <w:lang w:eastAsia="zh-CN"/>
        </w:rPr>
        <w:t xml:space="preserve"> </w:t>
      </w:r>
      <w:r w:rsidR="002E58D2" w:rsidRPr="00A7231B">
        <w:rPr>
          <w:rFonts w:eastAsiaTheme="minorEastAsia" w:cs="Arial"/>
          <w:bCs/>
          <w:noProof w:val="0"/>
          <w:sz w:val="22"/>
          <w:szCs w:val="22"/>
          <w:lang w:eastAsia="zh-CN"/>
        </w:rPr>
        <w:t xml:space="preserve">MediaTek </w:t>
      </w:r>
      <w:r w:rsidR="005D6093" w:rsidRPr="00A7231B">
        <w:rPr>
          <w:rFonts w:eastAsiaTheme="minorEastAsia" w:cs="Arial"/>
          <w:bCs/>
          <w:noProof w:val="0"/>
          <w:sz w:val="22"/>
          <w:szCs w:val="22"/>
          <w:lang w:eastAsia="zh-CN"/>
        </w:rPr>
        <w:t>inc.</w:t>
      </w:r>
    </w:p>
    <w:p w14:paraId="36945F9A" w14:textId="54E32978" w:rsidR="00174EC2"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Title:</w:t>
      </w:r>
      <w:r w:rsidR="00CD5E70" w:rsidRPr="00A7231B">
        <w:rPr>
          <w:rFonts w:eastAsiaTheme="minorEastAsia" w:cs="Arial"/>
          <w:bCs/>
          <w:noProof w:val="0"/>
          <w:sz w:val="22"/>
          <w:szCs w:val="22"/>
          <w:lang w:eastAsia="zh-CN"/>
        </w:rPr>
        <w:t xml:space="preserve"> </w:t>
      </w:r>
      <w:r w:rsidR="00A0730A" w:rsidRPr="00A7231B">
        <w:rPr>
          <w:rFonts w:eastAsiaTheme="minorEastAsia" w:cs="Arial"/>
          <w:bCs/>
          <w:noProof w:val="0"/>
          <w:sz w:val="22"/>
          <w:szCs w:val="22"/>
          <w:lang w:eastAsia="zh-CN"/>
        </w:rPr>
        <w:t xml:space="preserve">Discussion on </w:t>
      </w:r>
      <w:r w:rsidR="00A7231B" w:rsidRPr="00A7231B">
        <w:rPr>
          <w:rFonts w:eastAsiaTheme="minorEastAsia" w:cs="Arial"/>
          <w:bCs/>
          <w:noProof w:val="0"/>
          <w:sz w:val="22"/>
          <w:szCs w:val="22"/>
          <w:lang w:eastAsia="zh-CN"/>
        </w:rPr>
        <w:t>SBFD</w:t>
      </w:r>
      <w:r w:rsidR="00C5769C" w:rsidRPr="00A7231B">
        <w:rPr>
          <w:rFonts w:eastAsiaTheme="minorEastAsia" w:cs="Arial"/>
          <w:bCs/>
          <w:noProof w:val="0"/>
          <w:sz w:val="22"/>
          <w:szCs w:val="22"/>
          <w:lang w:eastAsia="zh-CN"/>
        </w:rPr>
        <w:t xml:space="preserve"> </w:t>
      </w:r>
    </w:p>
    <w:p w14:paraId="75246F95" w14:textId="7A35783A" w:rsidR="0034111C" w:rsidRPr="00A7231B"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A7231B">
        <w:rPr>
          <w:rFonts w:eastAsiaTheme="minorEastAsia" w:cs="Arial"/>
          <w:bCs/>
          <w:noProof w:val="0"/>
          <w:sz w:val="22"/>
          <w:szCs w:val="22"/>
          <w:lang w:eastAsia="zh-CN"/>
        </w:rPr>
        <w:t>Document for:</w:t>
      </w:r>
      <w:r w:rsidR="00CD5E70" w:rsidRPr="00A7231B">
        <w:rPr>
          <w:rFonts w:eastAsiaTheme="minorEastAsia" w:cs="Arial"/>
          <w:bCs/>
          <w:noProof w:val="0"/>
          <w:sz w:val="22"/>
          <w:szCs w:val="22"/>
          <w:lang w:eastAsia="zh-CN"/>
        </w:rPr>
        <w:t xml:space="preserve"> Discussion</w:t>
      </w:r>
      <w:r w:rsidR="00514051" w:rsidRPr="00A7231B">
        <w:rPr>
          <w:rFonts w:eastAsiaTheme="minorEastAsia" w:cs="Arial"/>
          <w:bCs/>
          <w:noProof w:val="0"/>
          <w:sz w:val="22"/>
          <w:szCs w:val="22"/>
          <w:lang w:eastAsia="zh-CN"/>
        </w:rPr>
        <w:t xml:space="preserve"> </w:t>
      </w:r>
      <w:r w:rsidR="00F43398" w:rsidRPr="00A7231B">
        <w:rPr>
          <w:rFonts w:asciiTheme="minorHAnsi" w:eastAsiaTheme="minorEastAsia" w:hAnsiTheme="minorHAnsi" w:cs="Arial"/>
          <w:bCs/>
          <w:noProof w:val="0"/>
          <w:sz w:val="22"/>
          <w:szCs w:val="22"/>
          <w:lang w:eastAsia="zh-CN"/>
        </w:rPr>
        <w:tab/>
      </w:r>
    </w:p>
    <w:p w14:paraId="11D9A2C4" w14:textId="77777777" w:rsidR="0034111C" w:rsidRPr="00A7231B" w:rsidRDefault="0034111C" w:rsidP="002E7133">
      <w:pPr>
        <w:pStyle w:val="Heading1"/>
        <w:numPr>
          <w:ilvl w:val="0"/>
          <w:numId w:val="1"/>
        </w:numPr>
        <w:jc w:val="both"/>
        <w:rPr>
          <w:rFonts w:ascii="Arial" w:hAnsi="Arial" w:cs="Arial"/>
        </w:rPr>
      </w:pPr>
      <w:r w:rsidRPr="00A7231B">
        <w:rPr>
          <w:rFonts w:ascii="Arial" w:hAnsi="Arial" w:cs="Arial"/>
        </w:rPr>
        <w:tab/>
      </w:r>
      <w:bookmarkStart w:id="2" w:name="_Ref118271349"/>
      <w:r w:rsidR="00EE7FA7" w:rsidRPr="00A7231B">
        <w:rPr>
          <w:rFonts w:ascii="Arial" w:hAnsi="Arial" w:cs="Arial"/>
        </w:rPr>
        <w:t>Introduction</w:t>
      </w:r>
      <w:bookmarkEnd w:id="2"/>
    </w:p>
    <w:p w14:paraId="1AFE68BE" w14:textId="1C4CD43B" w:rsidR="00463DA3" w:rsidRDefault="00463DA3" w:rsidP="00BC73EE">
      <w:pPr>
        <w:jc w:val="both"/>
      </w:pPr>
      <w:r>
        <w:t>The work item</w:t>
      </w:r>
      <w:r w:rsidR="00D7122F">
        <w:t xml:space="preserve"> (WI)</w:t>
      </w:r>
      <w:r>
        <w:t xml:space="preserve"> for </w:t>
      </w:r>
      <w:r w:rsidR="000B66E3" w:rsidRPr="000B66E3">
        <w:t>Evolution of NR duplex operation: Sub-band full duplex (SBFD)</w:t>
      </w:r>
      <w:r w:rsidR="000B66E3">
        <w:t xml:space="preserve"> </w:t>
      </w:r>
      <w:r>
        <w:t>has the following objectives</w:t>
      </w:r>
      <w:r w:rsidR="009C7B84">
        <w:t xml:space="preserve"> </w:t>
      </w:r>
      <w:r w:rsidR="009C7B84">
        <w:fldChar w:fldCharType="begin"/>
      </w:r>
      <w:r w:rsidR="009C7B84">
        <w:instrText xml:space="preserve"> REF _Ref115358872 \r \h </w:instrText>
      </w:r>
      <w:r w:rsidR="009C7B84">
        <w:fldChar w:fldCharType="separate"/>
      </w:r>
      <w:r w:rsidR="00F86EFB">
        <w:t>[1]</w:t>
      </w:r>
      <w:r w:rsidR="009C7B84">
        <w:fldChar w:fldCharType="end"/>
      </w:r>
      <w:r>
        <w:t>:</w:t>
      </w:r>
    </w:p>
    <w:tbl>
      <w:tblPr>
        <w:tblStyle w:val="TableGrid"/>
        <w:tblW w:w="0" w:type="auto"/>
        <w:tblLook w:val="04A0" w:firstRow="1" w:lastRow="0" w:firstColumn="1" w:lastColumn="0" w:noHBand="0" w:noVBand="1"/>
      </w:tblPr>
      <w:tblGrid>
        <w:gridCol w:w="9629"/>
      </w:tblGrid>
      <w:tr w:rsidR="00E01E2A" w:rsidRPr="00675207" w14:paraId="29325129" w14:textId="77777777" w:rsidTr="00E01E2A">
        <w:tc>
          <w:tcPr>
            <w:tcW w:w="9629" w:type="dxa"/>
            <w:tcBorders>
              <w:top w:val="single" w:sz="4" w:space="0" w:color="auto"/>
              <w:left w:val="single" w:sz="4" w:space="0" w:color="auto"/>
              <w:bottom w:val="single" w:sz="4" w:space="0" w:color="auto"/>
              <w:right w:val="single" w:sz="4" w:space="0" w:color="auto"/>
            </w:tcBorders>
            <w:hideMark/>
          </w:tcPr>
          <w:p w14:paraId="6D8C6D17" w14:textId="77777777" w:rsidR="00E01E2A" w:rsidRPr="00675207" w:rsidRDefault="00E01E2A">
            <w:pPr>
              <w:ind w:right="-99"/>
              <w:jc w:val="both"/>
              <w:rPr>
                <w:rFonts w:eastAsia="Malgun Gothic" w:cstheme="minorHAnsi"/>
                <w:sz w:val="18"/>
                <w:szCs w:val="18"/>
                <w:lang w:val="en-US" w:eastAsia="ko-KR"/>
              </w:rPr>
            </w:pPr>
            <w:r w:rsidRPr="00675207">
              <w:rPr>
                <w:rFonts w:eastAsia="Malgun Gothic" w:cstheme="minorHAnsi"/>
                <w:sz w:val="18"/>
                <w:szCs w:val="18"/>
                <w:lang w:val="en-US" w:eastAsia="ko-KR"/>
              </w:rPr>
              <w:t>The objectives are as follows:</w:t>
            </w:r>
          </w:p>
          <w:p w14:paraId="3F41F8E7" w14:textId="77777777" w:rsidR="00E01E2A" w:rsidRPr="00675207" w:rsidRDefault="00E01E2A" w:rsidP="00E01E2A">
            <w:pPr>
              <w:numPr>
                <w:ilvl w:val="0"/>
                <w:numId w:val="34"/>
              </w:numPr>
              <w:autoSpaceDN w:val="0"/>
              <w:spacing w:line="252" w:lineRule="auto"/>
              <w:ind w:right="-99"/>
              <w:rPr>
                <w:rFonts w:eastAsia="Malgun Gothic" w:cstheme="minorHAnsi"/>
                <w:sz w:val="18"/>
                <w:szCs w:val="18"/>
                <w:lang w:val="en-US" w:eastAsia="ko-KR"/>
              </w:rPr>
            </w:pPr>
            <w:r w:rsidRPr="00675207">
              <w:rPr>
                <w:rFonts w:eastAsia="Malgun Gothic" w:cstheme="minorHAnsi"/>
                <w:sz w:val="18"/>
                <w:szCs w:val="18"/>
                <w:lang w:val="en-US" w:eastAsia="ko-KR"/>
              </w:rPr>
              <w:t xml:space="preserve">For </w:t>
            </w:r>
            <w:proofErr w:type="spellStart"/>
            <w:r w:rsidRPr="00675207">
              <w:rPr>
                <w:rFonts w:eastAsia="Malgun Gothic" w:cstheme="minorHAnsi"/>
                <w:sz w:val="18"/>
                <w:szCs w:val="18"/>
                <w:lang w:val="en-US" w:eastAsia="ko-KR"/>
              </w:rPr>
              <w:t>subband</w:t>
            </w:r>
            <w:proofErr w:type="spellEnd"/>
            <w:r w:rsidRPr="00675207">
              <w:rPr>
                <w:rFonts w:eastAsia="Malgun Gothic" w:cstheme="minorHAnsi"/>
                <w:sz w:val="18"/>
                <w:szCs w:val="18"/>
                <w:lang w:val="en-US" w:eastAsia="ko-KR"/>
              </w:rPr>
              <w:t xml:space="preserve"> non-overlapping full duplex (SBFD) operation at </w:t>
            </w:r>
            <w:proofErr w:type="spellStart"/>
            <w:r w:rsidRPr="00675207">
              <w:rPr>
                <w:rFonts w:eastAsia="Malgun Gothic" w:cstheme="minorHAnsi"/>
                <w:sz w:val="18"/>
                <w:szCs w:val="18"/>
                <w:lang w:val="en-US" w:eastAsia="ko-KR"/>
              </w:rPr>
              <w:t>gNB</w:t>
            </w:r>
            <w:proofErr w:type="spellEnd"/>
            <w:r w:rsidRPr="00675207">
              <w:rPr>
                <w:rFonts w:eastAsia="Malgun Gothic" w:cstheme="minorHAnsi"/>
                <w:sz w:val="18"/>
                <w:szCs w:val="18"/>
                <w:lang w:val="en-US" w:eastAsia="ko-KR"/>
              </w:rPr>
              <w:t xml:space="preserve"> side within a TDD carrier:</w:t>
            </w:r>
          </w:p>
          <w:p w14:paraId="60F67EF9" w14:textId="77777777" w:rsidR="00E01E2A" w:rsidRPr="00675207" w:rsidRDefault="00E01E2A" w:rsidP="00E01E2A">
            <w:pPr>
              <w:numPr>
                <w:ilvl w:val="1"/>
                <w:numId w:val="34"/>
              </w:numPr>
              <w:tabs>
                <w:tab w:val="left" w:pos="720"/>
              </w:tabs>
              <w:autoSpaceDN w:val="0"/>
              <w:spacing w:line="252" w:lineRule="auto"/>
              <w:ind w:right="-99"/>
              <w:rPr>
                <w:rFonts w:eastAsia="Malgun Gothic" w:cstheme="minorHAnsi"/>
                <w:kern w:val="0"/>
                <w:sz w:val="18"/>
                <w:szCs w:val="18"/>
                <w:lang w:val="en-US" w:eastAsia="ko-KR"/>
                <w14:ligatures w14:val="none"/>
              </w:rPr>
            </w:pPr>
            <w:r w:rsidRPr="00675207">
              <w:rPr>
                <w:rFonts w:eastAsia="Malgun Gothic" w:cstheme="minorHAnsi"/>
                <w:sz w:val="18"/>
                <w:szCs w:val="18"/>
                <w:lang w:val="en-US" w:eastAsia="ko-KR"/>
              </w:rPr>
              <w:t>Specify enhancements for CLI handling [RAN1, RAN2, RAN3, RAN4]</w:t>
            </w:r>
          </w:p>
          <w:p w14:paraId="6B71F41D" w14:textId="77777777" w:rsidR="00E01E2A" w:rsidRPr="00675207" w:rsidRDefault="00E01E2A" w:rsidP="00E01E2A">
            <w:pPr>
              <w:numPr>
                <w:ilvl w:val="2"/>
                <w:numId w:val="34"/>
              </w:numPr>
              <w:tabs>
                <w:tab w:val="left" w:pos="720"/>
                <w:tab w:val="left" w:pos="1440"/>
              </w:tabs>
              <w:autoSpaceDN w:val="0"/>
              <w:spacing w:line="252" w:lineRule="auto"/>
              <w:ind w:right="-99"/>
              <w:rPr>
                <w:rFonts w:eastAsia="Malgun Gothic" w:cstheme="minorHAnsi"/>
                <w:sz w:val="18"/>
                <w:szCs w:val="18"/>
                <w:lang w:val="en-US" w:eastAsia="ko-KR"/>
              </w:rPr>
            </w:pPr>
            <w:r w:rsidRPr="00675207">
              <w:rPr>
                <w:rFonts w:eastAsia="Malgun Gothic" w:cstheme="minorHAnsi"/>
                <w:sz w:val="18"/>
                <w:szCs w:val="18"/>
                <w:lang w:val="en-US" w:eastAsia="ko-KR"/>
              </w:rPr>
              <w:t xml:space="preserve">Information exchange among </w:t>
            </w:r>
            <w:proofErr w:type="spellStart"/>
            <w:r w:rsidRPr="00675207">
              <w:rPr>
                <w:rFonts w:eastAsia="Malgun Gothic" w:cstheme="minorHAnsi"/>
                <w:sz w:val="18"/>
                <w:szCs w:val="18"/>
                <w:lang w:val="en-US" w:eastAsia="ko-KR"/>
              </w:rPr>
              <w:t>gNBs</w:t>
            </w:r>
            <w:proofErr w:type="spellEnd"/>
            <w:r w:rsidRPr="00675207">
              <w:rPr>
                <w:rFonts w:eastAsia="Malgun Gothic" w:cstheme="minorHAnsi"/>
                <w:sz w:val="18"/>
                <w:szCs w:val="18"/>
                <w:lang w:val="en-US" w:eastAsia="ko-KR"/>
              </w:rPr>
              <w:t>, including [RAN3]</w:t>
            </w:r>
          </w:p>
          <w:p w14:paraId="0DAEFEB0" w14:textId="77777777" w:rsidR="00E01E2A" w:rsidRPr="00675207" w:rsidRDefault="00E01E2A" w:rsidP="00E01E2A">
            <w:pPr>
              <w:numPr>
                <w:ilvl w:val="3"/>
                <w:numId w:val="34"/>
              </w:numPr>
              <w:tabs>
                <w:tab w:val="left" w:pos="720"/>
                <w:tab w:val="left" w:pos="2160"/>
              </w:tabs>
              <w:autoSpaceDN w:val="0"/>
              <w:spacing w:line="252" w:lineRule="auto"/>
              <w:ind w:right="-99"/>
              <w:rPr>
                <w:rFonts w:eastAsia="Malgun Gothic" w:cstheme="minorHAnsi"/>
                <w:sz w:val="18"/>
                <w:szCs w:val="18"/>
                <w:lang w:val="en-US" w:eastAsia="ko-KR"/>
              </w:rPr>
            </w:pPr>
            <w:r w:rsidRPr="00675207">
              <w:rPr>
                <w:rFonts w:eastAsia="Malgun Gothic" w:cstheme="minorHAnsi"/>
                <w:sz w:val="18"/>
                <w:szCs w:val="18"/>
                <w:lang w:val="en-US" w:eastAsia="ko-KR"/>
              </w:rPr>
              <w:t xml:space="preserve">Semi-static </w:t>
            </w:r>
            <w:proofErr w:type="gramStart"/>
            <w:r w:rsidRPr="00675207">
              <w:rPr>
                <w:rFonts w:eastAsia="Malgun Gothic" w:cstheme="minorHAnsi"/>
                <w:sz w:val="18"/>
                <w:szCs w:val="18"/>
                <w:lang w:val="en-US" w:eastAsia="ko-KR"/>
              </w:rPr>
              <w:t>cell-specific</w:t>
            </w:r>
            <w:proofErr w:type="gramEnd"/>
            <w:r w:rsidRPr="00675207">
              <w:rPr>
                <w:rFonts w:eastAsia="Malgun Gothic" w:cstheme="minorHAnsi"/>
                <w:sz w:val="18"/>
                <w:szCs w:val="18"/>
                <w:lang w:val="en-US" w:eastAsia="ko-KR"/>
              </w:rPr>
              <w:t xml:space="preserve"> SBFD time and frequency location configuration </w:t>
            </w:r>
          </w:p>
          <w:p w14:paraId="0D6D6D0C" w14:textId="77777777" w:rsidR="00E01E2A" w:rsidRPr="00675207" w:rsidRDefault="00E01E2A" w:rsidP="00E01E2A">
            <w:pPr>
              <w:numPr>
                <w:ilvl w:val="3"/>
                <w:numId w:val="34"/>
              </w:numPr>
              <w:tabs>
                <w:tab w:val="left" w:pos="720"/>
                <w:tab w:val="left" w:pos="2160"/>
              </w:tabs>
              <w:autoSpaceDN w:val="0"/>
              <w:spacing w:line="252" w:lineRule="auto"/>
              <w:ind w:right="-99"/>
              <w:rPr>
                <w:rFonts w:eastAsia="Malgun Gothic" w:cstheme="minorHAnsi"/>
                <w:sz w:val="18"/>
                <w:szCs w:val="18"/>
                <w:lang w:val="en-US" w:eastAsia="ko-KR"/>
              </w:rPr>
            </w:pPr>
            <w:r w:rsidRPr="00675207">
              <w:rPr>
                <w:rFonts w:eastAsia="Malgun Gothic" w:cstheme="minorHAnsi"/>
                <w:sz w:val="18"/>
                <w:szCs w:val="18"/>
                <w:lang w:val="en-US" w:eastAsia="ko-KR"/>
              </w:rPr>
              <w:t xml:space="preserve">Measurement resource configuration, i.e., SSB and/or periodic NZP CSI-RS </w:t>
            </w:r>
          </w:p>
          <w:p w14:paraId="39FD274C" w14:textId="77777777" w:rsidR="00E01E2A" w:rsidRPr="00675207" w:rsidRDefault="00E01E2A" w:rsidP="00E01E2A">
            <w:pPr>
              <w:numPr>
                <w:ilvl w:val="3"/>
                <w:numId w:val="34"/>
              </w:numPr>
              <w:tabs>
                <w:tab w:val="left" w:pos="720"/>
                <w:tab w:val="left" w:pos="2160"/>
              </w:tabs>
              <w:autoSpaceDN w:val="0"/>
              <w:spacing w:line="252" w:lineRule="auto"/>
              <w:ind w:right="-99"/>
              <w:rPr>
                <w:rFonts w:eastAsia="Malgun Gothic" w:cstheme="minorHAnsi"/>
                <w:sz w:val="18"/>
                <w:szCs w:val="18"/>
                <w:lang w:val="en-US" w:eastAsia="ko-KR"/>
              </w:rPr>
            </w:pPr>
            <w:r w:rsidRPr="00675207">
              <w:rPr>
                <w:rFonts w:eastAsia="Malgun Gothic" w:cstheme="minorHAnsi"/>
                <w:sz w:val="18"/>
                <w:szCs w:val="18"/>
                <w:lang w:val="en-US" w:eastAsia="ko-KR"/>
              </w:rPr>
              <w:t>Strongest DL beam information</w:t>
            </w:r>
          </w:p>
          <w:p w14:paraId="3FD96274" w14:textId="77777777" w:rsidR="00E01E2A" w:rsidRPr="00675207" w:rsidRDefault="00E01E2A" w:rsidP="00E01E2A">
            <w:pPr>
              <w:numPr>
                <w:ilvl w:val="3"/>
                <w:numId w:val="34"/>
              </w:numPr>
              <w:tabs>
                <w:tab w:val="left" w:pos="720"/>
                <w:tab w:val="left" w:pos="2160"/>
              </w:tabs>
              <w:autoSpaceDN w:val="0"/>
              <w:spacing w:line="252" w:lineRule="auto"/>
              <w:ind w:right="-99"/>
              <w:rPr>
                <w:rFonts w:eastAsia="Malgun Gothic" w:cstheme="minorHAnsi"/>
                <w:sz w:val="18"/>
                <w:szCs w:val="18"/>
                <w:lang w:val="en-US" w:eastAsia="ko-KR"/>
              </w:rPr>
            </w:pPr>
            <w:r w:rsidRPr="00675207">
              <w:rPr>
                <w:rFonts w:eastAsia="Malgun Gothic" w:cstheme="minorHAnsi"/>
                <w:sz w:val="18"/>
                <w:szCs w:val="18"/>
                <w:lang w:val="en-US" w:eastAsia="ko-KR"/>
              </w:rPr>
              <w:t>CLI-mitigation request</w:t>
            </w:r>
          </w:p>
          <w:p w14:paraId="11A2DFCC" w14:textId="77777777" w:rsidR="00E01E2A" w:rsidRPr="00675207" w:rsidRDefault="00E01E2A" w:rsidP="00E01E2A">
            <w:pPr>
              <w:numPr>
                <w:ilvl w:val="2"/>
                <w:numId w:val="34"/>
              </w:numPr>
              <w:tabs>
                <w:tab w:val="left" w:pos="1440"/>
              </w:tabs>
              <w:autoSpaceDN w:val="0"/>
              <w:spacing w:line="252" w:lineRule="auto"/>
              <w:ind w:right="-99"/>
              <w:rPr>
                <w:rFonts w:eastAsia="Malgun Gothic" w:cstheme="minorHAnsi"/>
                <w:sz w:val="18"/>
                <w:szCs w:val="18"/>
                <w:lang w:val="en-US" w:eastAsia="ko-KR"/>
              </w:rPr>
            </w:pPr>
            <w:r w:rsidRPr="00675207">
              <w:rPr>
                <w:rFonts w:eastAsia="Malgun Gothic" w:cstheme="minorHAnsi"/>
                <w:sz w:val="18"/>
                <w:szCs w:val="18"/>
                <w:lang w:val="en-US" w:eastAsia="ko-KR"/>
              </w:rPr>
              <w:t xml:space="preserve">UL resource muting for PUSCH, including [RAN1, RAN2, RAN4] </w:t>
            </w:r>
          </w:p>
          <w:p w14:paraId="30705EEA" w14:textId="77777777" w:rsidR="00E01E2A" w:rsidRPr="00675207" w:rsidRDefault="00E01E2A" w:rsidP="00E01E2A">
            <w:pPr>
              <w:numPr>
                <w:ilvl w:val="3"/>
                <w:numId w:val="34"/>
              </w:numPr>
              <w:tabs>
                <w:tab w:val="left" w:pos="2160"/>
              </w:tabs>
              <w:autoSpaceDN w:val="0"/>
              <w:spacing w:line="252" w:lineRule="auto"/>
              <w:ind w:right="-99"/>
              <w:rPr>
                <w:rFonts w:eastAsia="Malgun Gothic" w:cstheme="minorHAnsi"/>
                <w:sz w:val="18"/>
                <w:szCs w:val="18"/>
                <w:lang w:val="en-US" w:eastAsia="ko-KR"/>
              </w:rPr>
            </w:pPr>
            <w:r w:rsidRPr="00675207">
              <w:rPr>
                <w:rFonts w:eastAsia="Malgun Gothic" w:cstheme="minorHAnsi"/>
                <w:sz w:val="18"/>
                <w:szCs w:val="18"/>
                <w:lang w:val="en-US" w:eastAsia="ko-KR"/>
              </w:rPr>
              <w:t>Indication/determination of UL resource muting for PUSCH based on semi-static configuration, assuming comb-2 for both DFT-S-OFDM and CP-OFDM in each allocated PRB and up to 2 symbols in time domain</w:t>
            </w:r>
          </w:p>
          <w:p w14:paraId="61F60DA0" w14:textId="77777777" w:rsidR="00E01E2A" w:rsidRPr="00675207" w:rsidRDefault="00E01E2A" w:rsidP="00E01E2A">
            <w:pPr>
              <w:numPr>
                <w:ilvl w:val="3"/>
                <w:numId w:val="34"/>
              </w:numPr>
              <w:tabs>
                <w:tab w:val="left" w:pos="1440"/>
                <w:tab w:val="left" w:pos="2160"/>
              </w:tabs>
              <w:autoSpaceDN w:val="0"/>
              <w:spacing w:line="252" w:lineRule="auto"/>
              <w:ind w:right="-99"/>
              <w:rPr>
                <w:rFonts w:eastAsia="Malgun Gothic" w:cstheme="minorHAnsi"/>
                <w:sz w:val="18"/>
                <w:szCs w:val="18"/>
                <w:lang w:val="en-US" w:eastAsia="ko-KR"/>
              </w:rPr>
            </w:pPr>
            <w:r w:rsidRPr="00675207">
              <w:rPr>
                <w:rFonts w:eastAsia="Malgun Gothic" w:cstheme="minorHAnsi"/>
                <w:sz w:val="18"/>
                <w:szCs w:val="18"/>
                <w:lang w:val="en-US" w:eastAsia="ko-KR"/>
              </w:rPr>
              <w:t>PUSCH resource mapping, i.e., rate-matching around the muted REs</w:t>
            </w:r>
          </w:p>
          <w:p w14:paraId="37758C11" w14:textId="77777777" w:rsidR="00E01E2A" w:rsidRPr="00675207" w:rsidRDefault="00E01E2A" w:rsidP="00E01E2A">
            <w:pPr>
              <w:numPr>
                <w:ilvl w:val="3"/>
                <w:numId w:val="34"/>
              </w:numPr>
              <w:tabs>
                <w:tab w:val="left" w:pos="1440"/>
                <w:tab w:val="left" w:pos="2160"/>
              </w:tabs>
              <w:autoSpaceDN w:val="0"/>
              <w:spacing w:line="252" w:lineRule="auto"/>
              <w:ind w:right="-99"/>
              <w:rPr>
                <w:rFonts w:eastAsia="Malgun Gothic" w:cstheme="minorHAnsi"/>
                <w:sz w:val="18"/>
                <w:szCs w:val="18"/>
                <w:lang w:val="en-US" w:eastAsia="ko-KR"/>
              </w:rPr>
            </w:pPr>
            <w:r w:rsidRPr="00675207">
              <w:rPr>
                <w:rFonts w:eastAsia="Malgun Gothic" w:cstheme="minorHAnsi"/>
                <w:sz w:val="18"/>
                <w:szCs w:val="18"/>
                <w:lang w:val="en-US" w:eastAsia="ko-KR"/>
              </w:rPr>
              <w:t>UCI resource determination in symbols with muted REs</w:t>
            </w:r>
          </w:p>
          <w:p w14:paraId="338B32F5" w14:textId="77777777" w:rsidR="00E01E2A" w:rsidRPr="00675207" w:rsidRDefault="00E01E2A" w:rsidP="00E01E2A">
            <w:pPr>
              <w:numPr>
                <w:ilvl w:val="2"/>
                <w:numId w:val="34"/>
              </w:numPr>
              <w:tabs>
                <w:tab w:val="left" w:pos="1440"/>
              </w:tabs>
              <w:autoSpaceDN w:val="0"/>
              <w:spacing w:line="252" w:lineRule="auto"/>
              <w:ind w:right="-99"/>
              <w:rPr>
                <w:rFonts w:eastAsia="Malgun Gothic" w:cstheme="minorHAnsi"/>
                <w:sz w:val="18"/>
                <w:szCs w:val="18"/>
                <w:lang w:val="en-US" w:eastAsia="ko-KR"/>
              </w:rPr>
            </w:pPr>
            <w:r w:rsidRPr="00675207">
              <w:rPr>
                <w:rFonts w:eastAsia="Malgun Gothic" w:cstheme="minorHAnsi"/>
                <w:sz w:val="18"/>
                <w:szCs w:val="18"/>
                <w:lang w:val="en-US" w:eastAsia="ko-KR"/>
              </w:rPr>
              <w:t>L1 based UE-to-UE CLI measurement and reporting based on existing CSI framework, including [RAN1, RAN2, RAN4]</w:t>
            </w:r>
          </w:p>
          <w:p w14:paraId="7E2E9F1E" w14:textId="77777777" w:rsidR="00E01E2A" w:rsidRPr="00675207" w:rsidRDefault="00E01E2A" w:rsidP="00E01E2A">
            <w:pPr>
              <w:numPr>
                <w:ilvl w:val="3"/>
                <w:numId w:val="34"/>
              </w:numPr>
              <w:autoSpaceDN w:val="0"/>
              <w:spacing w:line="252" w:lineRule="auto"/>
              <w:ind w:right="-99"/>
              <w:rPr>
                <w:rFonts w:eastAsia="Malgun Gothic" w:cstheme="minorHAnsi"/>
                <w:sz w:val="18"/>
                <w:szCs w:val="18"/>
                <w:lang w:val="en-US" w:eastAsia="ko-KR"/>
              </w:rPr>
            </w:pPr>
            <w:r w:rsidRPr="00675207">
              <w:rPr>
                <w:rFonts w:eastAsia="Malgun Gothic" w:cstheme="minorHAnsi"/>
                <w:sz w:val="18"/>
                <w:szCs w:val="18"/>
                <w:lang w:val="en-US" w:eastAsia="ko-KR"/>
              </w:rPr>
              <w:t>Periodic, semi-persistent, or aperiodic measurement resource (set), i.e., SRS-RSRP resource or CLI-RSSI resource, and configuration/determination of ‘</w:t>
            </w:r>
            <w:proofErr w:type="spellStart"/>
            <w:r w:rsidRPr="00675207">
              <w:rPr>
                <w:rFonts w:eastAsia="Malgun Gothic" w:cstheme="minorHAnsi"/>
                <w:sz w:val="18"/>
                <w:szCs w:val="18"/>
                <w:lang w:val="en-US" w:eastAsia="ko-KR"/>
              </w:rPr>
              <w:t>typeD</w:t>
            </w:r>
            <w:proofErr w:type="spellEnd"/>
            <w:r w:rsidRPr="00675207">
              <w:rPr>
                <w:rFonts w:eastAsia="Malgun Gothic" w:cstheme="minorHAnsi"/>
                <w:sz w:val="18"/>
                <w:szCs w:val="18"/>
                <w:lang w:val="en-US" w:eastAsia="ko-KR"/>
              </w:rPr>
              <w:t xml:space="preserve">’ QCL assumptions for the CLI measurement </w:t>
            </w:r>
            <w:proofErr w:type="gramStart"/>
            <w:r w:rsidRPr="00675207">
              <w:rPr>
                <w:rFonts w:eastAsia="Malgun Gothic" w:cstheme="minorHAnsi"/>
                <w:sz w:val="18"/>
                <w:szCs w:val="18"/>
                <w:lang w:val="en-US" w:eastAsia="ko-KR"/>
              </w:rPr>
              <w:t>resource</w:t>
            </w:r>
            <w:proofErr w:type="gramEnd"/>
          </w:p>
          <w:p w14:paraId="5D9B31FD" w14:textId="77777777" w:rsidR="00E01E2A" w:rsidRPr="00675207" w:rsidRDefault="00E01E2A" w:rsidP="00E01E2A">
            <w:pPr>
              <w:numPr>
                <w:ilvl w:val="3"/>
                <w:numId w:val="34"/>
              </w:numPr>
              <w:autoSpaceDN w:val="0"/>
              <w:spacing w:line="252" w:lineRule="auto"/>
              <w:ind w:right="-99"/>
              <w:rPr>
                <w:rFonts w:eastAsia="Malgun Gothic" w:cstheme="minorHAnsi"/>
                <w:sz w:val="18"/>
                <w:szCs w:val="18"/>
                <w:lang w:val="en-US" w:eastAsia="ko-KR"/>
              </w:rPr>
            </w:pPr>
            <w:r w:rsidRPr="00675207">
              <w:rPr>
                <w:rFonts w:eastAsia="Malgun Gothic" w:cstheme="minorHAnsi"/>
                <w:sz w:val="18"/>
                <w:szCs w:val="18"/>
                <w:lang w:val="en-US" w:eastAsia="ko-KR"/>
              </w:rPr>
              <w:t>At least aperiodic reporting</w:t>
            </w:r>
          </w:p>
          <w:p w14:paraId="25D9ACED" w14:textId="77777777" w:rsidR="00E01E2A" w:rsidRPr="00675207" w:rsidRDefault="00E01E2A" w:rsidP="00E01E2A">
            <w:pPr>
              <w:numPr>
                <w:ilvl w:val="3"/>
                <w:numId w:val="34"/>
              </w:numPr>
              <w:autoSpaceDN w:val="0"/>
              <w:spacing w:line="252" w:lineRule="auto"/>
              <w:ind w:right="-99"/>
              <w:rPr>
                <w:rFonts w:eastAsia="Malgun Gothic" w:cstheme="minorHAnsi"/>
                <w:sz w:val="18"/>
                <w:szCs w:val="18"/>
                <w:lang w:val="en-US" w:eastAsia="ko-KR"/>
              </w:rPr>
            </w:pPr>
            <w:r w:rsidRPr="00675207">
              <w:rPr>
                <w:rFonts w:eastAsia="Malgun Gothic" w:cstheme="minorHAnsi"/>
                <w:sz w:val="18"/>
                <w:szCs w:val="18"/>
                <w:lang w:val="en-US" w:eastAsia="ko-KR"/>
              </w:rPr>
              <w:t>New report quantities, e.g., L1-SRS-RSRP, L1-CLI-RSSI and/or measurement resource indices</w:t>
            </w:r>
          </w:p>
          <w:p w14:paraId="2ACBB6CC" w14:textId="77777777" w:rsidR="00E01E2A" w:rsidRPr="00675207" w:rsidRDefault="00E01E2A" w:rsidP="00E01E2A">
            <w:pPr>
              <w:numPr>
                <w:ilvl w:val="3"/>
                <w:numId w:val="34"/>
              </w:numPr>
              <w:autoSpaceDN w:val="0"/>
              <w:spacing w:line="252" w:lineRule="auto"/>
              <w:ind w:right="-99"/>
              <w:rPr>
                <w:rFonts w:eastAsia="Malgun Gothic" w:cstheme="minorHAnsi"/>
                <w:sz w:val="18"/>
                <w:szCs w:val="18"/>
                <w:lang w:val="en-US" w:eastAsia="ko-KR"/>
              </w:rPr>
            </w:pPr>
            <w:r w:rsidRPr="00675207">
              <w:rPr>
                <w:rFonts w:eastAsia="Malgun Gothic" w:cstheme="minorHAnsi"/>
                <w:sz w:val="18"/>
                <w:szCs w:val="18"/>
                <w:lang w:val="en-US" w:eastAsia="ko-KR"/>
              </w:rPr>
              <w:t xml:space="preserve">UCI bits generation </w:t>
            </w:r>
          </w:p>
          <w:p w14:paraId="64307A83" w14:textId="77777777" w:rsidR="00E01E2A" w:rsidRPr="00675207" w:rsidRDefault="00E01E2A" w:rsidP="00E01E2A">
            <w:pPr>
              <w:numPr>
                <w:ilvl w:val="3"/>
                <w:numId w:val="34"/>
              </w:numPr>
              <w:autoSpaceDN w:val="0"/>
              <w:spacing w:line="252" w:lineRule="auto"/>
              <w:ind w:right="-99"/>
              <w:rPr>
                <w:rFonts w:eastAsia="Malgun Gothic" w:cstheme="minorHAnsi"/>
                <w:sz w:val="18"/>
                <w:szCs w:val="18"/>
                <w:lang w:val="en-US" w:eastAsia="ko-KR"/>
              </w:rPr>
            </w:pPr>
            <w:r w:rsidRPr="00675207">
              <w:rPr>
                <w:rFonts w:eastAsia="Malgun Gothic" w:cstheme="minorHAnsi"/>
                <w:sz w:val="18"/>
                <w:szCs w:val="18"/>
                <w:lang w:val="en-US" w:eastAsia="ko-KR"/>
              </w:rPr>
              <w:t>Priority rules for multiple CSI reporting</w:t>
            </w:r>
          </w:p>
          <w:p w14:paraId="32D8DB97" w14:textId="77777777" w:rsidR="00E01E2A" w:rsidRPr="00675207" w:rsidRDefault="00E01E2A" w:rsidP="00E01E2A">
            <w:pPr>
              <w:numPr>
                <w:ilvl w:val="3"/>
                <w:numId w:val="34"/>
              </w:numPr>
              <w:tabs>
                <w:tab w:val="left" w:pos="1440"/>
                <w:tab w:val="left" w:pos="2160"/>
              </w:tabs>
              <w:autoSpaceDN w:val="0"/>
              <w:spacing w:line="252" w:lineRule="auto"/>
              <w:ind w:right="-99"/>
              <w:rPr>
                <w:rFonts w:eastAsia="Malgun Gothic" w:cstheme="minorHAnsi"/>
                <w:sz w:val="18"/>
                <w:szCs w:val="18"/>
                <w:lang w:val="en-US" w:eastAsia="ko-KR"/>
              </w:rPr>
            </w:pPr>
            <w:r w:rsidRPr="00675207">
              <w:rPr>
                <w:rFonts w:cstheme="minorHAnsi"/>
                <w:sz w:val="18"/>
                <w:szCs w:val="18"/>
                <w:lang w:val="en-US"/>
              </w:rPr>
              <w:t>CLI measurement accuracy requirement</w:t>
            </w:r>
          </w:p>
          <w:p w14:paraId="446D0E31" w14:textId="77777777" w:rsidR="00E01E2A" w:rsidRPr="00675207" w:rsidRDefault="00E01E2A" w:rsidP="00E01E2A">
            <w:pPr>
              <w:numPr>
                <w:ilvl w:val="2"/>
                <w:numId w:val="34"/>
              </w:numPr>
              <w:autoSpaceDN w:val="0"/>
              <w:spacing w:line="252" w:lineRule="auto"/>
              <w:ind w:right="-99"/>
              <w:rPr>
                <w:rFonts w:eastAsia="Malgun Gothic" w:cstheme="minorHAnsi"/>
                <w:sz w:val="18"/>
                <w:szCs w:val="18"/>
                <w:lang w:val="en-US" w:eastAsia="ko-KR"/>
              </w:rPr>
            </w:pPr>
            <w:r w:rsidRPr="00675207">
              <w:rPr>
                <w:rFonts w:eastAsia="Malgun Gothic" w:cstheme="minorHAnsi"/>
                <w:sz w:val="18"/>
                <w:szCs w:val="18"/>
                <w:lang w:val="en-US" w:eastAsia="ko-KR"/>
              </w:rPr>
              <w:t xml:space="preserve">Note: Without dedicated optimization for dynamic/flexible TDD. </w:t>
            </w:r>
          </w:p>
          <w:p w14:paraId="26C63B94" w14:textId="77777777" w:rsidR="00E01E2A" w:rsidRPr="00675207" w:rsidRDefault="00E01E2A" w:rsidP="00E01E2A">
            <w:pPr>
              <w:numPr>
                <w:ilvl w:val="0"/>
                <w:numId w:val="34"/>
              </w:numPr>
              <w:autoSpaceDN w:val="0"/>
              <w:spacing w:line="252" w:lineRule="auto"/>
              <w:ind w:right="-99"/>
              <w:rPr>
                <w:rFonts w:eastAsia="Malgun Gothic" w:cstheme="minorHAnsi"/>
                <w:sz w:val="18"/>
                <w:szCs w:val="18"/>
                <w:lang w:val="en-US" w:eastAsia="ko-KR"/>
              </w:rPr>
            </w:pPr>
            <w:r w:rsidRPr="00675207">
              <w:rPr>
                <w:rFonts w:eastAsia="Malgun Gothic" w:cstheme="minorHAnsi"/>
                <w:sz w:val="18"/>
                <w:szCs w:val="18"/>
                <w:lang w:val="en-US" w:eastAsia="ko-KR"/>
              </w:rPr>
              <w:t xml:space="preserve">Specify BS RF requirements for SBFD operation at </w:t>
            </w:r>
            <w:proofErr w:type="spellStart"/>
            <w:r w:rsidRPr="00675207">
              <w:rPr>
                <w:rFonts w:eastAsia="Malgun Gothic" w:cstheme="minorHAnsi"/>
                <w:sz w:val="18"/>
                <w:szCs w:val="18"/>
                <w:lang w:val="en-US" w:eastAsia="ko-KR"/>
              </w:rPr>
              <w:t>gNB</w:t>
            </w:r>
            <w:proofErr w:type="spellEnd"/>
            <w:r w:rsidRPr="00675207">
              <w:rPr>
                <w:rFonts w:eastAsia="Malgun Gothic" w:cstheme="minorHAnsi"/>
                <w:sz w:val="18"/>
                <w:szCs w:val="18"/>
                <w:lang w:val="en-US" w:eastAsia="ko-KR"/>
              </w:rPr>
              <w:t xml:space="preserve"> [RAN4]</w:t>
            </w:r>
          </w:p>
          <w:p w14:paraId="1DE86513" w14:textId="77777777" w:rsidR="00E01E2A" w:rsidRPr="00675207" w:rsidRDefault="00E01E2A" w:rsidP="00E01E2A">
            <w:pPr>
              <w:numPr>
                <w:ilvl w:val="0"/>
                <w:numId w:val="34"/>
              </w:numPr>
              <w:autoSpaceDN w:val="0"/>
              <w:spacing w:line="252" w:lineRule="auto"/>
              <w:ind w:right="-99"/>
              <w:rPr>
                <w:rFonts w:eastAsia="Malgun Gothic" w:cstheme="minorHAnsi"/>
                <w:b/>
                <w:bCs/>
                <w:sz w:val="18"/>
                <w:szCs w:val="18"/>
                <w:lang w:val="en-US" w:eastAsia="ko-KR"/>
              </w:rPr>
            </w:pPr>
            <w:r w:rsidRPr="00675207">
              <w:rPr>
                <w:rFonts w:eastAsia="Malgun Gothic" w:cstheme="minorHAnsi"/>
                <w:b/>
                <w:bCs/>
                <w:sz w:val="18"/>
                <w:szCs w:val="18"/>
                <w:lang w:val="en-US" w:eastAsia="ko-KR"/>
              </w:rPr>
              <w:t>Specify applicable RRM core requirements for CLI handling mechanisms [RAN4]</w:t>
            </w:r>
          </w:p>
          <w:p w14:paraId="777A483D" w14:textId="77777777" w:rsidR="00E01E2A" w:rsidRPr="00675207" w:rsidRDefault="00E01E2A" w:rsidP="00E01E2A">
            <w:pPr>
              <w:numPr>
                <w:ilvl w:val="1"/>
                <w:numId w:val="34"/>
              </w:numPr>
              <w:spacing w:line="256" w:lineRule="auto"/>
              <w:jc w:val="both"/>
              <w:rPr>
                <w:rFonts w:cstheme="minorHAnsi"/>
                <w:sz w:val="18"/>
                <w:szCs w:val="18"/>
                <w:lang w:val="en-US"/>
              </w:rPr>
            </w:pPr>
            <w:r w:rsidRPr="00675207">
              <w:rPr>
                <w:rFonts w:eastAsia="Malgun Gothic" w:cstheme="minorHAnsi"/>
                <w:b/>
                <w:bCs/>
                <w:sz w:val="18"/>
                <w:szCs w:val="18"/>
                <w:lang w:val="en-US" w:eastAsia="ko-KR"/>
              </w:rPr>
              <w:t>Specify other RRM core requirements for SBFD operation, if identified [RAN4]</w:t>
            </w:r>
          </w:p>
        </w:tc>
      </w:tr>
    </w:tbl>
    <w:p w14:paraId="29AD6C91" w14:textId="77777777" w:rsidR="00E01E2A" w:rsidRDefault="00E01E2A" w:rsidP="00BC73EE">
      <w:pPr>
        <w:jc w:val="both"/>
      </w:pPr>
    </w:p>
    <w:p w14:paraId="0DAF6BCE" w14:textId="0693B455" w:rsidR="00E01E2A" w:rsidRDefault="00E01E2A" w:rsidP="00BC73EE">
      <w:pPr>
        <w:jc w:val="both"/>
      </w:pPr>
      <w:r w:rsidRPr="00A66AA1">
        <w:t>In</w:t>
      </w:r>
      <w:r w:rsidR="00A66AA1" w:rsidRPr="00A66AA1">
        <w:t xml:space="preserve"> this contribution, we focus on highlighting the impacted RRM specification and whether new RRM requirements are needed to handle the new SBFD operation and CLI handling mechanism.</w:t>
      </w:r>
      <w:r w:rsidR="00A66AA1">
        <w:t xml:space="preserve"> </w:t>
      </w:r>
    </w:p>
    <w:p w14:paraId="6BB12A9A" w14:textId="77777777" w:rsidR="00E01E2A" w:rsidRDefault="00E01E2A" w:rsidP="00BC73EE">
      <w:pPr>
        <w:jc w:val="both"/>
      </w:pPr>
    </w:p>
    <w:p w14:paraId="7FDADA31" w14:textId="32ECEB56" w:rsidR="00C87D05" w:rsidRDefault="00C87D05" w:rsidP="00440D0E">
      <w:pPr>
        <w:pStyle w:val="Heading1"/>
        <w:numPr>
          <w:ilvl w:val="0"/>
          <w:numId w:val="1"/>
        </w:numPr>
        <w:jc w:val="both"/>
        <w:rPr>
          <w:rFonts w:ascii="Arial" w:hAnsi="Arial" w:cs="Arial"/>
        </w:rPr>
      </w:pPr>
      <w:r>
        <w:rPr>
          <w:rFonts w:ascii="Arial" w:hAnsi="Arial" w:cs="Arial"/>
        </w:rPr>
        <w:lastRenderedPageBreak/>
        <w:t xml:space="preserve">Discussion </w:t>
      </w:r>
    </w:p>
    <w:p w14:paraId="39E39589" w14:textId="5440F19E" w:rsidR="00780521" w:rsidRPr="00780521" w:rsidRDefault="00780521" w:rsidP="002728D8">
      <w:pPr>
        <w:jc w:val="both"/>
      </w:pPr>
      <w:r>
        <w:t xml:space="preserve">The discussion on the RRM impact for the evolution of NR duplex operation for SBFD is provided in this section. </w:t>
      </w:r>
      <w:r w:rsidR="00B92E35">
        <w:t>This section provides high level discussion for</w:t>
      </w:r>
      <w:r>
        <w:t xml:space="preserve"> both agendas: (</w:t>
      </w:r>
      <w:proofErr w:type="spellStart"/>
      <w:r>
        <w:t>i</w:t>
      </w:r>
      <w:proofErr w:type="spellEnd"/>
      <w:r>
        <w:t>) CLI handling; and (ii) SBFD operation.</w:t>
      </w:r>
    </w:p>
    <w:p w14:paraId="2A17F748" w14:textId="6CA0F2D8" w:rsidR="00C87D05" w:rsidRDefault="00C87D05" w:rsidP="00780521">
      <w:pPr>
        <w:pStyle w:val="Heading1"/>
        <w:numPr>
          <w:ilvl w:val="1"/>
          <w:numId w:val="1"/>
        </w:numPr>
        <w:jc w:val="both"/>
        <w:rPr>
          <w:rFonts w:ascii="Arial" w:hAnsi="Arial" w:cs="Arial"/>
        </w:rPr>
      </w:pPr>
      <w:r>
        <w:rPr>
          <w:rFonts w:ascii="Arial" w:hAnsi="Arial" w:cs="Arial"/>
        </w:rPr>
        <w:t>Discussion on the RRM impact for CLI handling mechanisms</w:t>
      </w:r>
    </w:p>
    <w:p w14:paraId="3CC5057D" w14:textId="475343C0" w:rsidR="00AF1559" w:rsidRDefault="005D4277" w:rsidP="00242835">
      <w:pPr>
        <w:jc w:val="both"/>
      </w:pPr>
      <w:r>
        <w:t xml:space="preserve">In legacy 5G NR TDD, the RRM specification cover </w:t>
      </w:r>
      <w:r w:rsidR="00483027">
        <w:t>the CLI measurements</w:t>
      </w:r>
      <w:r w:rsidR="004D6F95">
        <w:t xml:space="preserve"> delay and accuracy</w:t>
      </w:r>
      <w:r w:rsidR="00483027">
        <w:t xml:space="preserve"> for SRS-RSRP and CLI-RSSI. </w:t>
      </w:r>
      <w:r w:rsidR="003633AB">
        <w:t xml:space="preserve">The </w:t>
      </w:r>
      <w:r w:rsidR="00920C97">
        <w:t>UE reports the</w:t>
      </w:r>
      <w:r w:rsidR="00DF63B6">
        <w:t>se</w:t>
      </w:r>
      <w:r w:rsidR="00920C97">
        <w:t xml:space="preserve"> measurements to the </w:t>
      </w:r>
      <w:proofErr w:type="spellStart"/>
      <w:r w:rsidR="00920C97">
        <w:t>gNB</w:t>
      </w:r>
      <w:proofErr w:type="spellEnd"/>
      <w:r w:rsidR="00920C97">
        <w:t xml:space="preserve"> to help </w:t>
      </w:r>
      <w:r w:rsidR="003633AB">
        <w:t>the dynamic allocation of uplink/downlink in time.</w:t>
      </w:r>
      <w:r w:rsidR="00483027">
        <w:t xml:space="preserve"> </w:t>
      </w:r>
      <w:r w:rsidR="00DF63B6">
        <w:t xml:space="preserve">Nevertheless, these measurements are based on L3 measurements, </w:t>
      </w:r>
      <w:proofErr w:type="gramStart"/>
      <w:r w:rsidR="00DF63B6">
        <w:t>i.e.</w:t>
      </w:r>
      <w:proofErr w:type="gramEnd"/>
      <w:r w:rsidR="00DF63B6">
        <w:t xml:space="preserve"> it requires L3 filtering, </w:t>
      </w:r>
      <w:r w:rsidR="00E966ED">
        <w:t>which has</w:t>
      </w:r>
      <w:r w:rsidR="00DF63B6">
        <w:t xml:space="preserve"> </w:t>
      </w:r>
      <w:r w:rsidR="00041F16">
        <w:t xml:space="preserve">longer measurement delay </w:t>
      </w:r>
      <w:r w:rsidR="00E966ED">
        <w:t>compared to L1 measurements</w:t>
      </w:r>
      <w:r w:rsidR="00DF63B6">
        <w:t xml:space="preserve">. </w:t>
      </w:r>
      <w:r w:rsidR="00E966ED">
        <w:t>Therefore, in</w:t>
      </w:r>
      <w:r w:rsidR="00920C97">
        <w:t xml:space="preserve"> </w:t>
      </w:r>
      <w:r w:rsidR="00E966ED">
        <w:t xml:space="preserve">SBFD </w:t>
      </w:r>
      <w:r w:rsidR="00920C97">
        <w:t>Rel-19</w:t>
      </w:r>
      <w:r w:rsidR="00E966ED">
        <w:t xml:space="preserve"> WID objective</w:t>
      </w:r>
      <w:r w:rsidR="00920C97">
        <w:t xml:space="preserve">, new CLI measurements and reporting shall be introduced for L1 based UE-to-UE CLI with new measurement quantities, such as L1-SRS-RSRP, L1-CLI-RSSI. </w:t>
      </w:r>
      <w:r w:rsidR="00242835">
        <w:t xml:space="preserve">However, these measurements quantities and framework should be defined by RAN1 WG while measurements accuracy and delay should be defined by RAN4 RRM. Hence, RAN4 might wait for RAN1 to complete the framework design for these new measurements.  </w:t>
      </w:r>
    </w:p>
    <w:p w14:paraId="4C9884A3" w14:textId="2232313A" w:rsidR="00CE3B46" w:rsidRDefault="00E966ED" w:rsidP="00CE3B46">
      <w:pPr>
        <w:rPr>
          <w:b/>
          <w:bCs/>
        </w:rPr>
      </w:pPr>
      <w:r w:rsidRPr="00E966ED">
        <w:rPr>
          <w:b/>
          <w:bCs/>
        </w:rPr>
        <w:t xml:space="preserve">Observation 1: </w:t>
      </w:r>
      <w:r w:rsidR="00102245">
        <w:rPr>
          <w:b/>
          <w:bCs/>
        </w:rPr>
        <w:t>The measurement delay for the new measurement quantities</w:t>
      </w:r>
      <w:r w:rsidR="00102245" w:rsidRPr="00102245">
        <w:rPr>
          <w:b/>
          <w:bCs/>
        </w:rPr>
        <w:t>, such as L1-SRS-RSRP, L1-CLI-RSSI</w:t>
      </w:r>
      <w:r w:rsidR="00102245">
        <w:rPr>
          <w:b/>
          <w:bCs/>
        </w:rPr>
        <w:t xml:space="preserve">, should be faster compared to the existing measurement delay for </w:t>
      </w:r>
      <w:r w:rsidR="00102245" w:rsidRPr="00102245">
        <w:rPr>
          <w:b/>
          <w:bCs/>
        </w:rPr>
        <w:t>SRS-RSRP</w:t>
      </w:r>
      <w:r w:rsidR="00102245">
        <w:rPr>
          <w:b/>
          <w:bCs/>
        </w:rPr>
        <w:t>.</w:t>
      </w:r>
    </w:p>
    <w:p w14:paraId="17F53B46" w14:textId="40AC15D5" w:rsidR="00102245" w:rsidRPr="00E966ED" w:rsidRDefault="00102245" w:rsidP="00CE3B46">
      <w:pPr>
        <w:rPr>
          <w:b/>
          <w:bCs/>
        </w:rPr>
      </w:pPr>
      <w:r>
        <w:rPr>
          <w:b/>
          <w:bCs/>
        </w:rPr>
        <w:t xml:space="preserve">Observation 2: The measurement framework for the new measurement quantities should be defined by RAN1 while the measurement accuracy and delay are specified by RAN4. </w:t>
      </w:r>
    </w:p>
    <w:p w14:paraId="0C8CD922" w14:textId="4D5A8A76" w:rsidR="00F07817" w:rsidRPr="002F5A53" w:rsidRDefault="00F07817" w:rsidP="00F07817">
      <w:pPr>
        <w:pStyle w:val="ListParagraph"/>
        <w:numPr>
          <w:ilvl w:val="0"/>
          <w:numId w:val="5"/>
        </w:numPr>
        <w:spacing w:after="180"/>
        <w:contextualSpacing w:val="0"/>
        <w:jc w:val="both"/>
        <w:rPr>
          <w:rFonts w:ascii="Times New Roman" w:hAnsi="Times New Roman" w:cs="Times New Roman"/>
          <w:sz w:val="20"/>
          <w:szCs w:val="20"/>
        </w:rPr>
      </w:pPr>
      <w:bookmarkStart w:id="3" w:name="_Ref173857941"/>
      <w:r>
        <w:rPr>
          <w:b/>
          <w:bCs/>
        </w:rPr>
        <w:t>RAN4 RRM should wait for RAN1 WG to define the new measurement quantities and framework before defining the new RRM requirements</w:t>
      </w:r>
      <w:r w:rsidRPr="002F5A53">
        <w:rPr>
          <w:rFonts w:cstheme="minorHAnsi"/>
          <w:b/>
          <w:lang w:eastAsia="ko-KR"/>
        </w:rPr>
        <w:t>.</w:t>
      </w:r>
      <w:bookmarkEnd w:id="3"/>
    </w:p>
    <w:p w14:paraId="658681CA" w14:textId="77777777" w:rsidR="0021076D" w:rsidRPr="00E966ED" w:rsidRDefault="0021076D" w:rsidP="00CE3B46">
      <w:pPr>
        <w:rPr>
          <w:b/>
          <w:bCs/>
        </w:rPr>
      </w:pPr>
    </w:p>
    <w:p w14:paraId="0FECC10D" w14:textId="6AF3E7FE" w:rsidR="001D43C9" w:rsidRDefault="00440D0E" w:rsidP="00780521">
      <w:pPr>
        <w:pStyle w:val="Heading1"/>
        <w:numPr>
          <w:ilvl w:val="1"/>
          <w:numId w:val="1"/>
        </w:numPr>
        <w:jc w:val="both"/>
        <w:rPr>
          <w:rFonts w:ascii="Arial" w:hAnsi="Arial" w:cs="Arial"/>
        </w:rPr>
      </w:pPr>
      <w:r>
        <w:rPr>
          <w:rFonts w:ascii="Arial" w:hAnsi="Arial" w:cs="Arial"/>
        </w:rPr>
        <w:t xml:space="preserve">Discussion on </w:t>
      </w:r>
      <w:r w:rsidR="00AE1A29">
        <w:rPr>
          <w:rFonts w:ascii="Arial" w:hAnsi="Arial" w:cs="Arial"/>
        </w:rPr>
        <w:t xml:space="preserve">the </w:t>
      </w:r>
      <w:r w:rsidR="007C1E25">
        <w:rPr>
          <w:rFonts w:ascii="Arial" w:hAnsi="Arial" w:cs="Arial"/>
        </w:rPr>
        <w:t xml:space="preserve">RRM impact due </w:t>
      </w:r>
      <w:r w:rsidR="000B66E3">
        <w:rPr>
          <w:rFonts w:ascii="Arial" w:hAnsi="Arial" w:cs="Arial"/>
        </w:rPr>
        <w:t>SBFD operation</w:t>
      </w:r>
    </w:p>
    <w:p w14:paraId="438ECED6" w14:textId="77777777" w:rsidR="00B92E35" w:rsidRDefault="00B92E35" w:rsidP="001D43C9">
      <w:pPr>
        <w:jc w:val="both"/>
        <w:rPr>
          <w:lang w:eastAsia="en-US"/>
        </w:rPr>
      </w:pPr>
      <w:r>
        <w:rPr>
          <w:lang w:eastAsia="en-US"/>
        </w:rPr>
        <w:t xml:space="preserve">In SBFD operation UE remains a half-duplex node. This implies that in SBFD symbols, the UE can perform either DL reception (on DL </w:t>
      </w:r>
      <w:proofErr w:type="spellStart"/>
      <w:r>
        <w:rPr>
          <w:lang w:eastAsia="en-US"/>
        </w:rPr>
        <w:t>subbands</w:t>
      </w:r>
      <w:proofErr w:type="spellEnd"/>
      <w:r>
        <w:rPr>
          <w:lang w:eastAsia="en-US"/>
        </w:rPr>
        <w:t xml:space="preserve">) or UL transmission (on UL </w:t>
      </w:r>
      <w:proofErr w:type="spellStart"/>
      <w:r>
        <w:rPr>
          <w:lang w:eastAsia="en-US"/>
        </w:rPr>
        <w:t>subband</w:t>
      </w:r>
      <w:proofErr w:type="spellEnd"/>
      <w:r>
        <w:rPr>
          <w:lang w:eastAsia="en-US"/>
        </w:rPr>
        <w:t xml:space="preserve">), but not both. To avoid collisions between DL receptions and UL transmissions, the network must provide a way for UE to determine the link direction on SBFD symbols, i.e., whether the UE transmit or receive in a SBFD symbol. </w:t>
      </w:r>
    </w:p>
    <w:p w14:paraId="1F1E0554" w14:textId="599BA827" w:rsidR="00332D3C" w:rsidRDefault="00332D3C" w:rsidP="001D43C9">
      <w:pPr>
        <w:jc w:val="both"/>
      </w:pPr>
      <w:r>
        <w:t xml:space="preserve">Before assessing which measurements are impacted with the SBFD operation, RAN4 RRM should take into consideration the agreements made in RAN1. Selected RAN1 agreements related to the measurements are provided below: </w:t>
      </w:r>
    </w:p>
    <w:tbl>
      <w:tblPr>
        <w:tblStyle w:val="TableGrid"/>
        <w:tblW w:w="0" w:type="auto"/>
        <w:tblLook w:val="04A0" w:firstRow="1" w:lastRow="0" w:firstColumn="1" w:lastColumn="0" w:noHBand="0" w:noVBand="1"/>
      </w:tblPr>
      <w:tblGrid>
        <w:gridCol w:w="9629"/>
      </w:tblGrid>
      <w:tr w:rsidR="00332D3C" w:rsidRPr="007335E0" w14:paraId="5EBE38D4" w14:textId="77777777" w:rsidTr="00332D3C">
        <w:tc>
          <w:tcPr>
            <w:tcW w:w="9629" w:type="dxa"/>
          </w:tcPr>
          <w:p w14:paraId="56C443E7" w14:textId="77777777" w:rsidR="00332D3C" w:rsidRPr="007335E0" w:rsidRDefault="00332D3C" w:rsidP="00332D3C">
            <w:pPr>
              <w:spacing w:after="120"/>
              <w:rPr>
                <w:rFonts w:ascii="Times New Roman" w:hAnsi="Times New Roman" w:cs="Times New Roman"/>
                <w:b/>
                <w:bCs/>
                <w:kern w:val="0"/>
                <w:sz w:val="20"/>
                <w:szCs w:val="20"/>
                <w14:ligatures w14:val="none"/>
              </w:rPr>
            </w:pPr>
            <w:r w:rsidRPr="007335E0">
              <w:rPr>
                <w:b/>
                <w:bCs/>
                <w:sz w:val="20"/>
                <w:szCs w:val="20"/>
              </w:rPr>
              <w:t>In RAN1#117, the following agreements were made.</w:t>
            </w:r>
          </w:p>
          <w:p w14:paraId="5AADDF29" w14:textId="26D459B3" w:rsidR="00332D3C" w:rsidRPr="007335E0" w:rsidRDefault="00332D3C" w:rsidP="007335E0">
            <w:pPr>
              <w:spacing w:after="120"/>
              <w:rPr>
                <w:b/>
                <w:bCs/>
                <w:sz w:val="20"/>
                <w:szCs w:val="20"/>
                <w:u w:val="single"/>
                <w:lang w:val="en-US"/>
              </w:rPr>
            </w:pPr>
            <w:r w:rsidRPr="007335E0">
              <w:rPr>
                <w:b/>
                <w:bCs/>
                <w:sz w:val="20"/>
                <w:szCs w:val="20"/>
                <w:u w:val="single"/>
                <w:lang w:val="en-US"/>
              </w:rPr>
              <w:t>SBFD TX/RX/measurement procedures</w:t>
            </w:r>
          </w:p>
          <w:p w14:paraId="5B5704F4" w14:textId="77777777" w:rsidR="00332D3C" w:rsidRPr="007335E0" w:rsidRDefault="00332D3C" w:rsidP="00332D3C">
            <w:pPr>
              <w:spacing w:after="0"/>
              <w:rPr>
                <w:rFonts w:eastAsia="Batang"/>
                <w:b/>
                <w:bCs/>
                <w:sz w:val="20"/>
                <w:szCs w:val="20"/>
                <w:lang w:eastAsia="ko-KR"/>
              </w:rPr>
            </w:pPr>
            <w:r w:rsidRPr="007335E0">
              <w:rPr>
                <w:rFonts w:eastAsia="Batang"/>
                <w:b/>
                <w:bCs/>
                <w:sz w:val="20"/>
                <w:szCs w:val="20"/>
                <w:highlight w:val="green"/>
                <w:lang w:eastAsia="ko-KR"/>
              </w:rPr>
              <w:t>Agreement</w:t>
            </w:r>
          </w:p>
          <w:p w14:paraId="3465F569" w14:textId="77777777" w:rsidR="00332D3C" w:rsidRPr="007335E0" w:rsidRDefault="00332D3C" w:rsidP="00332D3C">
            <w:pPr>
              <w:spacing w:after="0"/>
              <w:rPr>
                <w:rFonts w:eastAsia="Malgun Gothic"/>
                <w:sz w:val="20"/>
                <w:szCs w:val="20"/>
                <w:lang w:eastAsia="en-US"/>
              </w:rPr>
            </w:pPr>
            <w:r w:rsidRPr="007335E0">
              <w:rPr>
                <w:rFonts w:eastAsia="Malgun Gothic"/>
                <w:sz w:val="20"/>
                <w:szCs w:val="20"/>
              </w:rPr>
              <w:t>R</w:t>
            </w:r>
            <w:r w:rsidRPr="007335E0">
              <w:rPr>
                <w:rFonts w:eastAsia="Batang"/>
                <w:sz w:val="20"/>
                <w:szCs w:val="20"/>
                <w:lang w:eastAsia="en-US"/>
              </w:rPr>
              <w:t>e-use the existing collision handling principles for NR TDD that SSB is prioritized over configured UL transmission</w:t>
            </w:r>
            <w:r w:rsidRPr="007335E0">
              <w:rPr>
                <w:rFonts w:eastAsia="Malgun Gothic"/>
                <w:sz w:val="20"/>
                <w:szCs w:val="20"/>
              </w:rPr>
              <w:t xml:space="preserve"> and </w:t>
            </w:r>
            <w:r w:rsidRPr="007335E0">
              <w:rPr>
                <w:rFonts w:eastAsia="MS PGothic"/>
                <w:color w:val="000000"/>
                <w:sz w:val="20"/>
                <w:szCs w:val="20"/>
              </w:rPr>
              <w:t xml:space="preserve">dynamically scheduled UL </w:t>
            </w:r>
            <w:proofErr w:type="gramStart"/>
            <w:r w:rsidRPr="007335E0">
              <w:rPr>
                <w:rFonts w:eastAsia="MS PGothic"/>
                <w:color w:val="000000"/>
                <w:sz w:val="20"/>
                <w:szCs w:val="20"/>
              </w:rPr>
              <w:t>transmission</w:t>
            </w:r>
            <w:proofErr w:type="gramEnd"/>
          </w:p>
          <w:p w14:paraId="46847EC8" w14:textId="77777777" w:rsidR="00332D3C" w:rsidRPr="007335E0" w:rsidRDefault="00332D3C" w:rsidP="00332D3C">
            <w:pPr>
              <w:numPr>
                <w:ilvl w:val="0"/>
                <w:numId w:val="35"/>
              </w:numPr>
              <w:autoSpaceDN w:val="0"/>
              <w:adjustRightInd w:val="0"/>
              <w:spacing w:after="0" w:line="240" w:lineRule="auto"/>
              <w:rPr>
                <w:rFonts w:eastAsia="Malgun Gothic"/>
                <w:sz w:val="20"/>
                <w:szCs w:val="20"/>
                <w:lang w:eastAsia="en-US"/>
              </w:rPr>
            </w:pPr>
            <w:r w:rsidRPr="007335E0">
              <w:rPr>
                <w:rFonts w:eastAsia="Malgun Gothic"/>
                <w:sz w:val="20"/>
                <w:szCs w:val="20"/>
              </w:rPr>
              <w:t xml:space="preserve">FFS whether a slot consisting of SSB symbols is considered as a full DL slot or SSB symbols configured with SBFD </w:t>
            </w:r>
            <w:proofErr w:type="spellStart"/>
            <w:r w:rsidRPr="007335E0">
              <w:rPr>
                <w:rFonts w:eastAsia="Malgun Gothic"/>
                <w:sz w:val="20"/>
                <w:szCs w:val="20"/>
              </w:rPr>
              <w:t>subbands</w:t>
            </w:r>
            <w:proofErr w:type="spellEnd"/>
            <w:r w:rsidRPr="007335E0">
              <w:rPr>
                <w:rFonts w:eastAsia="Malgun Gothic"/>
                <w:sz w:val="20"/>
                <w:szCs w:val="20"/>
              </w:rPr>
              <w:t xml:space="preserve"> are SBFD symbols and only DL receptions within DL usable PRBs are allowed for SBFD aware UEs.</w:t>
            </w:r>
          </w:p>
          <w:p w14:paraId="0EE1F254" w14:textId="77777777" w:rsidR="007335E0" w:rsidRPr="007335E0" w:rsidRDefault="007335E0" w:rsidP="007335E0">
            <w:pPr>
              <w:spacing w:after="0"/>
              <w:rPr>
                <w:rFonts w:ascii="Times New Roman" w:eastAsia="Batang" w:hAnsi="Times New Roman" w:cs="Times New Roman"/>
                <w:kern w:val="0"/>
                <w:sz w:val="20"/>
                <w:szCs w:val="20"/>
                <w:lang w:eastAsia="ko-KR"/>
                <w14:ligatures w14:val="none"/>
              </w:rPr>
            </w:pPr>
          </w:p>
          <w:p w14:paraId="0D1A3352" w14:textId="77777777" w:rsidR="007335E0" w:rsidRPr="007335E0" w:rsidRDefault="007335E0" w:rsidP="007335E0">
            <w:pPr>
              <w:spacing w:after="0"/>
              <w:rPr>
                <w:rFonts w:eastAsia="Malgun Gothic"/>
                <w:b/>
                <w:sz w:val="20"/>
                <w:szCs w:val="20"/>
              </w:rPr>
            </w:pPr>
            <w:r w:rsidRPr="007335E0">
              <w:rPr>
                <w:rFonts w:eastAsia="Malgun Gothic"/>
                <w:b/>
                <w:sz w:val="20"/>
                <w:szCs w:val="20"/>
                <w:highlight w:val="green"/>
              </w:rPr>
              <w:t>Agreement</w:t>
            </w:r>
          </w:p>
          <w:p w14:paraId="412F8A1C" w14:textId="77777777" w:rsidR="007335E0" w:rsidRPr="007335E0" w:rsidRDefault="007335E0" w:rsidP="007335E0">
            <w:pPr>
              <w:spacing w:after="0"/>
              <w:rPr>
                <w:rFonts w:eastAsia="Microsoft YaHei"/>
                <w:sz w:val="20"/>
                <w:szCs w:val="20"/>
              </w:rPr>
            </w:pPr>
            <w:r w:rsidRPr="007335E0">
              <w:rPr>
                <w:rFonts w:eastAsia="Microsoft YaHei"/>
                <w:sz w:val="20"/>
                <w:szCs w:val="20"/>
              </w:rPr>
              <w:t xml:space="preserve">For a </w:t>
            </w:r>
            <w:r w:rsidRPr="007335E0">
              <w:rPr>
                <w:rFonts w:eastAsia="Malgun Gothic"/>
                <w:sz w:val="20"/>
                <w:szCs w:val="20"/>
                <w:lang w:eastAsia="ko-KR"/>
              </w:rPr>
              <w:t xml:space="preserve">contiguous </w:t>
            </w:r>
            <w:r w:rsidRPr="007335E0">
              <w:rPr>
                <w:rFonts w:eastAsia="Microsoft YaHei"/>
                <w:sz w:val="20"/>
                <w:szCs w:val="20"/>
              </w:rPr>
              <w:t xml:space="preserve">CSI-RS resource which overlaps with SBFD </w:t>
            </w:r>
            <w:proofErr w:type="spellStart"/>
            <w:r w:rsidRPr="007335E0">
              <w:rPr>
                <w:rFonts w:eastAsia="Microsoft YaHei"/>
                <w:sz w:val="20"/>
                <w:szCs w:val="20"/>
              </w:rPr>
              <w:t>subband</w:t>
            </w:r>
            <w:proofErr w:type="spellEnd"/>
            <w:r w:rsidRPr="007335E0">
              <w:rPr>
                <w:rFonts w:eastAsia="Microsoft YaHei"/>
                <w:sz w:val="20"/>
                <w:szCs w:val="20"/>
              </w:rPr>
              <w:t xml:space="preserve"> boundaries, </w:t>
            </w:r>
            <w:r w:rsidRPr="007335E0">
              <w:rPr>
                <w:rFonts w:eastAsia="Malgun Gothic"/>
                <w:sz w:val="20"/>
                <w:szCs w:val="20"/>
              </w:rPr>
              <w:t>o</w:t>
            </w:r>
            <w:r w:rsidRPr="007335E0">
              <w:rPr>
                <w:rFonts w:eastAsia="Batang"/>
                <w:sz w:val="20"/>
                <w:szCs w:val="20"/>
                <w:lang w:eastAsia="en-US"/>
              </w:rPr>
              <w:t>nly CSI-RS frequency resources within DL usable PRBs are valid for SBFD-aware.</w:t>
            </w:r>
          </w:p>
          <w:p w14:paraId="57D22C49" w14:textId="77777777" w:rsidR="007335E0" w:rsidRPr="007335E0" w:rsidRDefault="007335E0" w:rsidP="007335E0">
            <w:pPr>
              <w:numPr>
                <w:ilvl w:val="1"/>
                <w:numId w:val="36"/>
              </w:numPr>
              <w:suppressAutoHyphens/>
              <w:autoSpaceDN w:val="0"/>
              <w:adjustRightInd w:val="0"/>
              <w:spacing w:after="0" w:line="240" w:lineRule="auto"/>
              <w:jc w:val="both"/>
              <w:rPr>
                <w:rFonts w:eastAsia="Malgun Gothic"/>
                <w:sz w:val="20"/>
                <w:szCs w:val="20"/>
              </w:rPr>
            </w:pPr>
            <w:r w:rsidRPr="007335E0">
              <w:rPr>
                <w:rFonts w:eastAsia="Malgun Gothic"/>
                <w:sz w:val="20"/>
                <w:szCs w:val="20"/>
              </w:rPr>
              <w:t>No impact on CSI-RS sequence generation</w:t>
            </w:r>
          </w:p>
          <w:p w14:paraId="7E8C12E8" w14:textId="2CCBF074" w:rsidR="00332D3C" w:rsidRPr="007335E0" w:rsidRDefault="007335E0" w:rsidP="001D43C9">
            <w:pPr>
              <w:numPr>
                <w:ilvl w:val="1"/>
                <w:numId w:val="36"/>
              </w:numPr>
              <w:suppressAutoHyphens/>
              <w:autoSpaceDN w:val="0"/>
              <w:adjustRightInd w:val="0"/>
              <w:spacing w:after="0" w:line="240" w:lineRule="auto"/>
              <w:jc w:val="both"/>
              <w:rPr>
                <w:rFonts w:eastAsia="Malgun Gothic"/>
                <w:sz w:val="20"/>
                <w:szCs w:val="20"/>
              </w:rPr>
            </w:pPr>
            <w:r w:rsidRPr="007335E0">
              <w:rPr>
                <w:rFonts w:eastAsia="Malgun Gothic"/>
                <w:sz w:val="20"/>
                <w:szCs w:val="20"/>
              </w:rPr>
              <w:t>CSI-RS sequence mapping is applied to CSI-RS resources within DL usable PRBs only (effectively, this is same as the case when the CSI-RS sequence mapped to the RBs outside the DL usable PRBs are punctured)</w:t>
            </w:r>
          </w:p>
        </w:tc>
      </w:tr>
    </w:tbl>
    <w:p w14:paraId="7BE74A33" w14:textId="78FDE362" w:rsidR="00E01E2A" w:rsidRPr="00796609" w:rsidRDefault="00E01E2A" w:rsidP="001D43C9">
      <w:pPr>
        <w:jc w:val="both"/>
        <w:rPr>
          <w:sz w:val="4"/>
          <w:szCs w:val="4"/>
        </w:rPr>
      </w:pPr>
    </w:p>
    <w:p w14:paraId="5AA73B3D" w14:textId="1B566D2D" w:rsidR="00C3629D" w:rsidRDefault="00C3629D" w:rsidP="001D43C9">
      <w:pPr>
        <w:jc w:val="both"/>
      </w:pPr>
      <w:r w:rsidRPr="00796609">
        <w:rPr>
          <w:b/>
          <w:bCs/>
          <w:color w:val="0000FF"/>
        </w:rPr>
        <w:lastRenderedPageBreak/>
        <w:t>Measurements based SSB</w:t>
      </w:r>
      <w:r>
        <w:t>:</w:t>
      </w:r>
    </w:p>
    <w:p w14:paraId="6F8D2D56" w14:textId="1A2A1F27" w:rsidR="00C3629D" w:rsidRDefault="00C3629D" w:rsidP="001D43C9">
      <w:pPr>
        <w:jc w:val="both"/>
      </w:pPr>
      <w:r>
        <w:t xml:space="preserve">Based on the agreement made in RAN1 that the SSB is prioritized over </w:t>
      </w:r>
      <w:r w:rsidR="00A45F46">
        <w:t xml:space="preserve">the </w:t>
      </w:r>
      <w:r>
        <w:t>UL transmission</w:t>
      </w:r>
      <w:r w:rsidR="00A45F46">
        <w:t>s</w:t>
      </w:r>
      <w:r>
        <w:t>, hence the</w:t>
      </w:r>
      <w:r w:rsidR="00A45F46">
        <w:t xml:space="preserve"> SSB signals are not impacted by the SBFD operation from the UEs within the serving cell. Thus, serving cell measurements based SSB are not impacted by the SBFD operation. </w:t>
      </w:r>
    </w:p>
    <w:p w14:paraId="729486E6" w14:textId="442EFFBF" w:rsidR="006271D5" w:rsidRPr="00DB4E26" w:rsidRDefault="006271D5" w:rsidP="001D43C9">
      <w:pPr>
        <w:jc w:val="both"/>
        <w:rPr>
          <w:b/>
          <w:bCs/>
        </w:rPr>
      </w:pPr>
      <w:r w:rsidRPr="002728D8">
        <w:rPr>
          <w:b/>
          <w:bCs/>
        </w:rPr>
        <w:t>Observation</w:t>
      </w:r>
      <w:r w:rsidR="001A1028" w:rsidRPr="002728D8">
        <w:rPr>
          <w:b/>
          <w:bCs/>
        </w:rPr>
        <w:t xml:space="preserve"> 3</w:t>
      </w:r>
      <w:r w:rsidRPr="002728D8">
        <w:rPr>
          <w:b/>
          <w:bCs/>
        </w:rPr>
        <w:t>:</w:t>
      </w:r>
      <w:r w:rsidR="00DB4E26" w:rsidRPr="002728D8">
        <w:rPr>
          <w:b/>
          <w:bCs/>
        </w:rPr>
        <w:t xml:space="preserve"> The</w:t>
      </w:r>
      <w:r w:rsidR="00DB4E26">
        <w:rPr>
          <w:b/>
          <w:bCs/>
        </w:rPr>
        <w:t xml:space="preserve"> SSB resources are prioritized over UL transmission and hence there RLM/BFD/RRM measurements based SSB are not impacted by the SBFD operation. </w:t>
      </w:r>
    </w:p>
    <w:p w14:paraId="2A0FE3CA" w14:textId="77777777" w:rsidR="00C3629D" w:rsidRPr="00796609" w:rsidRDefault="00C3629D" w:rsidP="001D43C9">
      <w:pPr>
        <w:jc w:val="both"/>
        <w:rPr>
          <w:sz w:val="2"/>
          <w:szCs w:val="2"/>
        </w:rPr>
      </w:pPr>
    </w:p>
    <w:p w14:paraId="7BE31779" w14:textId="0FD09081" w:rsidR="00C3629D" w:rsidRDefault="00C3629D" w:rsidP="001D43C9">
      <w:pPr>
        <w:jc w:val="both"/>
      </w:pPr>
      <w:r w:rsidRPr="00796609">
        <w:rPr>
          <w:b/>
          <w:bCs/>
          <w:color w:val="0000FF"/>
        </w:rPr>
        <w:t>Measurements based CSI-RS</w:t>
      </w:r>
      <w:r>
        <w:t>:</w:t>
      </w:r>
    </w:p>
    <w:p w14:paraId="0F7BCB0F" w14:textId="368DB8A6" w:rsidR="00C3629D" w:rsidRDefault="00C574F4" w:rsidP="001D43C9">
      <w:pPr>
        <w:jc w:val="both"/>
      </w:pPr>
      <w:r>
        <w:t>Based on the agreement made in RAN1 that the</w:t>
      </w:r>
      <w:r w:rsidR="00862440">
        <w:t xml:space="preserve"> CSI-RS can be overlapped with SBFD </w:t>
      </w:r>
      <w:proofErr w:type="spellStart"/>
      <w:r w:rsidR="00862440">
        <w:t>subbands</w:t>
      </w:r>
      <w:proofErr w:type="spellEnd"/>
      <w:r w:rsidR="00862440">
        <w:t xml:space="preserve"> and the CSI-RS frequency resources within DL usable PRBs are valid for SBFD-aware. Hence, CSI-RS based measurements are impacted with the SBFD operation</w:t>
      </w:r>
      <w:r w:rsidR="0015267C">
        <w:t xml:space="preserve">. </w:t>
      </w:r>
      <w:r w:rsidR="00BB5BDB">
        <w:t>Besides, a</w:t>
      </w:r>
      <w:r w:rsidR="0015267C">
        <w:t xml:space="preserve">s stated in the scope of the WID, for SBFD operation in a slot defined as downlink and/or flexible by </w:t>
      </w:r>
      <w:proofErr w:type="spellStart"/>
      <w:r w:rsidR="0015267C">
        <w:rPr>
          <w:rFonts w:eastAsia="Malgun Gothic"/>
          <w:i/>
          <w:iCs/>
          <w:lang w:val="en-US" w:eastAsia="ko-KR"/>
        </w:rPr>
        <w:t>tdd</w:t>
      </w:r>
      <w:proofErr w:type="spellEnd"/>
      <w:r w:rsidR="0015267C">
        <w:rPr>
          <w:rFonts w:eastAsia="Malgun Gothic"/>
          <w:i/>
          <w:iCs/>
          <w:lang w:val="en-US" w:eastAsia="ko-KR"/>
        </w:rPr>
        <w:t>-UL-DL-</w:t>
      </w:r>
      <w:proofErr w:type="spellStart"/>
      <w:r w:rsidR="0015267C">
        <w:rPr>
          <w:rFonts w:eastAsia="Malgun Gothic"/>
          <w:i/>
          <w:iCs/>
          <w:lang w:val="en-US" w:eastAsia="ko-KR"/>
        </w:rPr>
        <w:t>ConfigurationCommon</w:t>
      </w:r>
      <w:proofErr w:type="spellEnd"/>
      <w:r w:rsidR="0015267C">
        <w:rPr>
          <w:rFonts w:eastAsia="Malgun Gothic"/>
          <w:i/>
          <w:iCs/>
          <w:lang w:val="en-US" w:eastAsia="ko-KR"/>
        </w:rPr>
        <w:t xml:space="preserve">, </w:t>
      </w:r>
      <w:r w:rsidR="0015267C">
        <w:rPr>
          <w:rFonts w:eastAsia="Malgun Gothic"/>
          <w:lang w:val="en-US" w:eastAsia="ko-KR"/>
        </w:rPr>
        <w:t xml:space="preserve">uplink transmission is within uplink </w:t>
      </w:r>
      <w:proofErr w:type="spellStart"/>
      <w:r w:rsidR="0015267C">
        <w:rPr>
          <w:rFonts w:eastAsia="Malgun Gothic"/>
          <w:lang w:val="en-US" w:eastAsia="ko-KR"/>
        </w:rPr>
        <w:t>subband</w:t>
      </w:r>
      <w:proofErr w:type="spellEnd"/>
      <w:r w:rsidR="0015267C">
        <w:rPr>
          <w:rFonts w:eastAsia="Malgun Gothic"/>
          <w:lang w:val="en-US" w:eastAsia="ko-KR"/>
        </w:rPr>
        <w:t xml:space="preserve"> only whereas downlink reception is within downlink </w:t>
      </w:r>
      <w:proofErr w:type="spellStart"/>
      <w:r w:rsidR="0015267C">
        <w:rPr>
          <w:rFonts w:eastAsia="Malgun Gothic"/>
          <w:lang w:val="en-US" w:eastAsia="ko-KR"/>
        </w:rPr>
        <w:t>subband</w:t>
      </w:r>
      <w:proofErr w:type="spellEnd"/>
      <w:r w:rsidR="0015267C">
        <w:rPr>
          <w:rFonts w:eastAsia="Malgun Gothic"/>
          <w:lang w:val="en-US" w:eastAsia="ko-KR"/>
        </w:rPr>
        <w:t xml:space="preserve">(s) only. </w:t>
      </w:r>
      <w:r w:rsidR="00BB5BDB">
        <w:rPr>
          <w:rFonts w:eastAsia="Malgun Gothic"/>
          <w:lang w:val="en-US" w:eastAsia="ko-KR"/>
        </w:rPr>
        <w:t>Therefore, the CSI-RS based measurements are based on</w:t>
      </w:r>
      <w:r w:rsidR="00862440">
        <w:t xml:space="preserve"> the </w:t>
      </w:r>
      <w:r w:rsidR="00275DC7">
        <w:t>CSI-RS frequency resources within DL usable PRBs</w:t>
      </w:r>
      <w:r w:rsidR="00275DC7" w:rsidRPr="00796609">
        <w:t>. Figure 1</w:t>
      </w:r>
      <w:r w:rsidR="00BB5BDB" w:rsidRPr="00796609">
        <w:t xml:space="preserve"> depicts</w:t>
      </w:r>
      <w:r w:rsidR="00BB5BDB">
        <w:t xml:space="preserve"> the configured CSI-RS resources, which are overlapped with SBFD </w:t>
      </w:r>
      <w:proofErr w:type="spellStart"/>
      <w:r w:rsidR="00BB5BDB">
        <w:t>subbands</w:t>
      </w:r>
      <w:proofErr w:type="spellEnd"/>
      <w:r w:rsidR="00275DC7">
        <w:t>.</w:t>
      </w:r>
      <w:r w:rsidR="00BB5BDB">
        <w:t xml:space="preserve"> The figure also depicts the CSI-RS resources mapped within DL usable PRBs. </w:t>
      </w:r>
      <w:r w:rsidR="00275DC7">
        <w:t xml:space="preserve"> </w:t>
      </w:r>
    </w:p>
    <w:p w14:paraId="411F2EC5" w14:textId="77777777" w:rsidR="00F07817" w:rsidRDefault="00F07817" w:rsidP="00F07817">
      <w:pPr>
        <w:jc w:val="both"/>
      </w:pPr>
      <w:r w:rsidRPr="00796609">
        <w:rPr>
          <w:b/>
          <w:bCs/>
        </w:rPr>
        <w:t>Observation 4:</w:t>
      </w:r>
      <w:r>
        <w:rPr>
          <w:b/>
          <w:bCs/>
        </w:rPr>
        <w:t xml:space="preserve"> The configured CSI-RS resources can be overlapped with SBFD </w:t>
      </w:r>
      <w:proofErr w:type="spellStart"/>
      <w:r>
        <w:rPr>
          <w:b/>
          <w:bCs/>
        </w:rPr>
        <w:t>subbands</w:t>
      </w:r>
      <w:proofErr w:type="spellEnd"/>
      <w:r>
        <w:rPr>
          <w:b/>
          <w:bCs/>
        </w:rPr>
        <w:t xml:space="preserve"> and hence the CSI-RS based measurements might be impacted. </w:t>
      </w:r>
    </w:p>
    <w:p w14:paraId="2CAAD457" w14:textId="50674464" w:rsidR="00275DC7" w:rsidRDefault="00275DC7" w:rsidP="00275DC7">
      <w:pPr>
        <w:jc w:val="center"/>
      </w:pPr>
      <w:r>
        <w:rPr>
          <w:noProof/>
        </w:rPr>
        <w:drawing>
          <wp:inline distT="0" distB="0" distL="0" distR="0" wp14:anchorId="66EB00A2" wp14:editId="2EE83C35">
            <wp:extent cx="2241011" cy="2440270"/>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45560" cy="2445223"/>
                    </a:xfrm>
                    <a:prstGeom prst="rect">
                      <a:avLst/>
                    </a:prstGeom>
                    <a:noFill/>
                    <a:ln>
                      <a:noFill/>
                    </a:ln>
                  </pic:spPr>
                </pic:pic>
              </a:graphicData>
            </a:graphic>
          </wp:inline>
        </w:drawing>
      </w:r>
    </w:p>
    <w:p w14:paraId="3FD7414D" w14:textId="2A20FF64" w:rsidR="00E01E2A" w:rsidRDefault="00275DC7" w:rsidP="00275DC7">
      <w:pPr>
        <w:jc w:val="center"/>
      </w:pPr>
      <w:r>
        <w:t xml:space="preserve">Figure 1: depicts the configured CSI-RS resources overlapped with SBFD </w:t>
      </w:r>
      <w:proofErr w:type="spellStart"/>
      <w:r>
        <w:t>subbands</w:t>
      </w:r>
      <w:proofErr w:type="spellEnd"/>
      <w:r>
        <w:t>.</w:t>
      </w:r>
    </w:p>
    <w:p w14:paraId="1D11EDB8" w14:textId="77777777" w:rsidR="00E01E2A" w:rsidRDefault="00E01E2A" w:rsidP="001D43C9">
      <w:pPr>
        <w:jc w:val="both"/>
      </w:pPr>
    </w:p>
    <w:p w14:paraId="4E8BC32B" w14:textId="0239A020" w:rsidR="007C1E25" w:rsidRPr="00774AF4" w:rsidRDefault="00774AF4" w:rsidP="001D43C9">
      <w:pPr>
        <w:jc w:val="both"/>
      </w:pPr>
      <w:r w:rsidRPr="00774AF4">
        <w:t>Based on RAN1 agreements and the observation above, w</w:t>
      </w:r>
      <w:r w:rsidR="007C1E25" w:rsidRPr="00774AF4">
        <w:t xml:space="preserve">hether the following core requirements are impacted due to </w:t>
      </w:r>
      <w:r w:rsidRPr="00774AF4">
        <w:t>SBFD operation</w:t>
      </w:r>
      <w:r w:rsidR="007C1E25" w:rsidRPr="00774AF4">
        <w:t xml:space="preserve"> are summarised below</w:t>
      </w:r>
      <w:r w:rsidR="00A74B0D" w:rsidRPr="00774AF4">
        <w:t xml:space="preserve">. It should be highlighted that </w:t>
      </w:r>
      <w:r w:rsidRPr="00774AF4">
        <w:t xml:space="preserve">some of </w:t>
      </w:r>
      <w:r w:rsidR="00A74B0D" w:rsidRPr="00774AF4">
        <w:t xml:space="preserve">the following impacted scenarios </w:t>
      </w:r>
      <w:r w:rsidRPr="00774AF4">
        <w:t xml:space="preserve">might </w:t>
      </w:r>
      <w:r w:rsidR="00A74B0D" w:rsidRPr="00774AF4">
        <w:t>require simulation to define the new requirements.</w:t>
      </w:r>
    </w:p>
    <w:p w14:paraId="3817E3C2" w14:textId="0A636714" w:rsidR="007C1E25" w:rsidRPr="00F07817" w:rsidRDefault="00A74B0D" w:rsidP="00A74B0D">
      <w:pPr>
        <w:pStyle w:val="ListParagraph"/>
        <w:numPr>
          <w:ilvl w:val="0"/>
          <w:numId w:val="31"/>
        </w:numPr>
        <w:jc w:val="both"/>
      </w:pPr>
      <w:r w:rsidRPr="00F07817">
        <w:t>Cell detection</w:t>
      </w:r>
      <w:r w:rsidR="0062143E" w:rsidRPr="00F07817">
        <w:t xml:space="preserve">: this is based on PSS/SSS detection latency and given that </w:t>
      </w:r>
      <w:r w:rsidR="00F07817" w:rsidRPr="00F07817">
        <w:t>SSB is prioritized over configured UL transmission and dynamically scheduled UL transmission</w:t>
      </w:r>
      <w:r w:rsidR="00774AF4" w:rsidRPr="00F07817">
        <w:t>, hence, no impact to existing requirements</w:t>
      </w:r>
      <w:r w:rsidR="0062143E" w:rsidRPr="00F07817">
        <w:t xml:space="preserve">. </w:t>
      </w:r>
    </w:p>
    <w:p w14:paraId="2FD71252" w14:textId="0655C1C6" w:rsidR="00A74B0D" w:rsidRPr="00F07817" w:rsidRDefault="00A74B0D" w:rsidP="00A74B0D">
      <w:pPr>
        <w:pStyle w:val="ListParagraph"/>
        <w:numPr>
          <w:ilvl w:val="0"/>
          <w:numId w:val="31"/>
        </w:numPr>
        <w:jc w:val="both"/>
      </w:pPr>
      <w:r w:rsidRPr="00F07817">
        <w:t>PBCH reading (basic SI reading time):</w:t>
      </w:r>
      <w:r w:rsidR="0062143E" w:rsidRPr="00F07817">
        <w:t xml:space="preserve"> </w:t>
      </w:r>
      <w:r w:rsidR="00774AF4" w:rsidRPr="00F07817">
        <w:t xml:space="preserve">given that </w:t>
      </w:r>
      <w:r w:rsidR="00F07817" w:rsidRPr="00F07817">
        <w:t>SSB is prioritized over configured UL transmission and dynamically scheduled UL transmission</w:t>
      </w:r>
      <w:r w:rsidR="00774AF4" w:rsidRPr="00F07817">
        <w:t>, hence, no impact to existing requirements</w:t>
      </w:r>
      <w:r w:rsidR="0062143E" w:rsidRPr="00F07817">
        <w:t xml:space="preserve">. </w:t>
      </w:r>
    </w:p>
    <w:p w14:paraId="083A1822" w14:textId="58BB861B" w:rsidR="00A74B0D" w:rsidRPr="00F07817" w:rsidRDefault="00A74B0D" w:rsidP="00A74B0D">
      <w:pPr>
        <w:pStyle w:val="ListParagraph"/>
        <w:numPr>
          <w:ilvl w:val="0"/>
          <w:numId w:val="31"/>
        </w:numPr>
        <w:jc w:val="both"/>
      </w:pPr>
      <w:r w:rsidRPr="00F07817">
        <w:t>PBCH-DMRS time index reading</w:t>
      </w:r>
      <w:r w:rsidR="0062143E" w:rsidRPr="00F07817">
        <w:t xml:space="preserve">: </w:t>
      </w:r>
      <w:proofErr w:type="gramStart"/>
      <w:r w:rsidR="0062143E" w:rsidRPr="00F07817">
        <w:t>Similarly</w:t>
      </w:r>
      <w:proofErr w:type="gramEnd"/>
      <w:r w:rsidR="0062143E" w:rsidRPr="00F07817">
        <w:t xml:space="preserve"> to PBCH reading, the PBCH-DMRS is </w:t>
      </w:r>
      <w:r w:rsidR="00F07817" w:rsidRPr="00F07817">
        <w:t xml:space="preserve">not </w:t>
      </w:r>
      <w:r w:rsidR="0062143E" w:rsidRPr="00F07817">
        <w:t xml:space="preserve">impacted due to the </w:t>
      </w:r>
      <w:r w:rsidR="00F07817" w:rsidRPr="00F07817">
        <w:t>SBFD operation</w:t>
      </w:r>
      <w:r w:rsidR="0062143E" w:rsidRPr="00F07817">
        <w:t>.</w:t>
      </w:r>
    </w:p>
    <w:p w14:paraId="551E9A2F" w14:textId="27D0F430" w:rsidR="00A74B0D" w:rsidRPr="00F07817" w:rsidRDefault="006C177F" w:rsidP="00A74B0D">
      <w:pPr>
        <w:pStyle w:val="ListParagraph"/>
        <w:numPr>
          <w:ilvl w:val="0"/>
          <w:numId w:val="31"/>
        </w:numPr>
        <w:jc w:val="both"/>
      </w:pPr>
      <w:r w:rsidRPr="00F07817">
        <w:lastRenderedPageBreak/>
        <w:t>SSB based RLM and BFD</w:t>
      </w:r>
      <w:r w:rsidR="0062143E" w:rsidRPr="00F07817">
        <w:t xml:space="preserve">: </w:t>
      </w:r>
      <w:r w:rsidR="00E219E9" w:rsidRPr="00F07817">
        <w:t>These measurements are</w:t>
      </w:r>
      <w:r w:rsidR="00F07817" w:rsidRPr="00F07817">
        <w:t xml:space="preserve"> not</w:t>
      </w:r>
      <w:r w:rsidR="00E219E9" w:rsidRPr="00F07817">
        <w:t xml:space="preserve"> impacted because </w:t>
      </w:r>
      <w:r w:rsidR="00F07817" w:rsidRPr="00F07817">
        <w:t>SSB is prioritized over configured UL transmission and dynamically scheduled UL transmission</w:t>
      </w:r>
      <w:r w:rsidR="00E219E9" w:rsidRPr="00F07817">
        <w:t>.</w:t>
      </w:r>
    </w:p>
    <w:p w14:paraId="774DC57F" w14:textId="63E17CD8" w:rsidR="00A74B0D" w:rsidRPr="00F07817" w:rsidRDefault="00A74B0D" w:rsidP="00A74B0D">
      <w:pPr>
        <w:pStyle w:val="ListParagraph"/>
        <w:numPr>
          <w:ilvl w:val="0"/>
          <w:numId w:val="31"/>
        </w:numPr>
        <w:jc w:val="both"/>
      </w:pPr>
      <w:r w:rsidRPr="00F07817">
        <w:t>CSI-RS based RLM and BFD</w:t>
      </w:r>
      <w:r w:rsidR="00E219E9" w:rsidRPr="00F07817">
        <w:t xml:space="preserve">: The channel bandwidth </w:t>
      </w:r>
      <w:r w:rsidR="00F07817" w:rsidRPr="00F07817">
        <w:t>might be impacted due to SBFD operation, hence, RAN RRM should check whether there is a need to introduce new requirements</w:t>
      </w:r>
      <w:r w:rsidR="00E219E9" w:rsidRPr="00F07817">
        <w:t>.</w:t>
      </w:r>
    </w:p>
    <w:p w14:paraId="252DD867" w14:textId="784E0531" w:rsidR="00A74B0D" w:rsidRPr="00F07817" w:rsidRDefault="00A74B0D" w:rsidP="00A74B0D">
      <w:pPr>
        <w:pStyle w:val="ListParagraph"/>
        <w:numPr>
          <w:ilvl w:val="0"/>
          <w:numId w:val="31"/>
        </w:numPr>
        <w:jc w:val="both"/>
      </w:pPr>
      <w:r w:rsidRPr="00F07817">
        <w:t xml:space="preserve">SSB based </w:t>
      </w:r>
      <w:r w:rsidR="00B31253" w:rsidRPr="00F07817">
        <w:t xml:space="preserve">L3 measurements </w:t>
      </w:r>
      <w:r w:rsidRPr="00F07817">
        <w:t>(RSRP/RSRQ/</w:t>
      </w:r>
      <w:r w:rsidR="006C177F" w:rsidRPr="00F07817">
        <w:t>SINR</w:t>
      </w:r>
      <w:r w:rsidRPr="00F07817">
        <w:t>)</w:t>
      </w:r>
      <w:r w:rsidR="00E219E9" w:rsidRPr="00F07817">
        <w:t>: SSB based RRM</w:t>
      </w:r>
      <w:r w:rsidR="008F39C5" w:rsidRPr="00F07817">
        <w:t xml:space="preserve"> measurements depend on the SS signal to determine the power </w:t>
      </w:r>
      <w:proofErr w:type="gramStart"/>
      <w:r w:rsidR="008F39C5" w:rsidRPr="00F07817">
        <w:t>level, and</w:t>
      </w:r>
      <w:proofErr w:type="gramEnd"/>
      <w:r w:rsidR="008F39C5" w:rsidRPr="00F07817">
        <w:t xml:space="preserve"> given that the </w:t>
      </w:r>
      <w:r w:rsidR="00F07817" w:rsidRPr="00F07817">
        <w:t>SSB is prioritized over configured UL transmission and dynamically scheduled UL transmission</w:t>
      </w:r>
      <w:r w:rsidR="008F39C5" w:rsidRPr="00F07817">
        <w:t xml:space="preserve">, hence no impact.  </w:t>
      </w:r>
    </w:p>
    <w:p w14:paraId="032D3285" w14:textId="553ABDBA" w:rsidR="0062143E" w:rsidRPr="00F07817" w:rsidRDefault="006C177F" w:rsidP="00A74B0D">
      <w:pPr>
        <w:pStyle w:val="ListParagraph"/>
        <w:numPr>
          <w:ilvl w:val="0"/>
          <w:numId w:val="31"/>
        </w:numPr>
        <w:jc w:val="both"/>
      </w:pPr>
      <w:r w:rsidRPr="00F07817">
        <w:t>SSB based L1-RSRP</w:t>
      </w:r>
      <w:r w:rsidR="00A85F7D" w:rsidRPr="00F07817">
        <w:t xml:space="preserve">: the measurements depend on the SS signal to determine the power </w:t>
      </w:r>
      <w:proofErr w:type="gramStart"/>
      <w:r w:rsidR="00A85F7D" w:rsidRPr="00F07817">
        <w:t>level, and</w:t>
      </w:r>
      <w:proofErr w:type="gramEnd"/>
      <w:r w:rsidR="00A85F7D" w:rsidRPr="00F07817">
        <w:t xml:space="preserve"> given that the </w:t>
      </w:r>
      <w:r w:rsidR="00F07817" w:rsidRPr="00F07817">
        <w:t>SSB is prioritized over configured UL transmission and dynamically scheduled UL transmission</w:t>
      </w:r>
      <w:r w:rsidR="00A85F7D" w:rsidRPr="00F07817">
        <w:t>, hence no impact.</w:t>
      </w:r>
    </w:p>
    <w:p w14:paraId="13F8597C" w14:textId="4C741EC5" w:rsidR="0062143E" w:rsidRPr="00F07817" w:rsidRDefault="0062143E" w:rsidP="00A74B0D">
      <w:pPr>
        <w:pStyle w:val="ListParagraph"/>
        <w:numPr>
          <w:ilvl w:val="0"/>
          <w:numId w:val="31"/>
        </w:numPr>
        <w:jc w:val="both"/>
      </w:pPr>
      <w:r w:rsidRPr="00F07817">
        <w:t>CSI-RS based L1-RSRP</w:t>
      </w:r>
      <w:r w:rsidR="00A85F7D" w:rsidRPr="00F07817">
        <w:t xml:space="preserve">: given that the channel bandwidth </w:t>
      </w:r>
      <w:r w:rsidR="00F07817" w:rsidRPr="00F07817">
        <w:t xml:space="preserve">might be reduced due to SBFD </w:t>
      </w:r>
      <w:proofErr w:type="gramStart"/>
      <w:r w:rsidR="00F07817" w:rsidRPr="00F07817">
        <w:t>operation</w:t>
      </w:r>
      <w:proofErr w:type="gramEnd"/>
      <w:r w:rsidR="00A85F7D" w:rsidRPr="00F07817">
        <w:t xml:space="preserve"> and </w:t>
      </w:r>
      <w:r w:rsidR="00A85F7D" w:rsidRPr="00F07817">
        <w:rPr>
          <w:sz w:val="24"/>
        </w:rPr>
        <w:t>these measurements depend on the entire CSI-RS BW</w:t>
      </w:r>
      <w:r w:rsidR="00F07817" w:rsidRPr="00F07817">
        <w:rPr>
          <w:sz w:val="24"/>
        </w:rPr>
        <w:t xml:space="preserve">, </w:t>
      </w:r>
      <w:r w:rsidR="00A85F7D" w:rsidRPr="00F07817">
        <w:rPr>
          <w:sz w:val="24"/>
        </w:rPr>
        <w:t xml:space="preserve">hence they are impacted because </w:t>
      </w:r>
      <w:r w:rsidR="00F07817" w:rsidRPr="00F07817">
        <w:rPr>
          <w:sz w:val="24"/>
        </w:rPr>
        <w:t>part of the BW is used for UL configuration</w:t>
      </w:r>
      <w:r w:rsidR="00A85F7D" w:rsidRPr="00F07817">
        <w:rPr>
          <w:rFonts w:ascii="Calibri" w:hAnsi="Calibri" w:cs="Calibri"/>
          <w:sz w:val="20"/>
          <w:szCs w:val="20"/>
        </w:rPr>
        <w:t>.</w:t>
      </w:r>
    </w:p>
    <w:p w14:paraId="293D34C7" w14:textId="07A2EE22" w:rsidR="007C1E25" w:rsidRDefault="006C177F" w:rsidP="001D43C9">
      <w:pPr>
        <w:jc w:val="both"/>
      </w:pPr>
      <w:r w:rsidRPr="00B8105A">
        <w:t xml:space="preserve">Hence, the scenarios that require </w:t>
      </w:r>
      <w:r w:rsidR="00B8105A" w:rsidRPr="00B8105A">
        <w:t>study</w:t>
      </w:r>
      <w:r w:rsidRPr="00B8105A">
        <w:t xml:space="preserve"> to help defining the new requirements are summarised below:</w:t>
      </w:r>
    </w:p>
    <w:tbl>
      <w:tblPr>
        <w:tblStyle w:val="TableGrid"/>
        <w:tblW w:w="0" w:type="auto"/>
        <w:tblLook w:val="04A0" w:firstRow="1" w:lastRow="0" w:firstColumn="1" w:lastColumn="0" w:noHBand="0" w:noVBand="1"/>
      </w:tblPr>
      <w:tblGrid>
        <w:gridCol w:w="4814"/>
        <w:gridCol w:w="4815"/>
      </w:tblGrid>
      <w:tr w:rsidR="006C177F" w:rsidRPr="006C177F" w14:paraId="09391056" w14:textId="77777777" w:rsidTr="006C177F">
        <w:tc>
          <w:tcPr>
            <w:tcW w:w="4814" w:type="dxa"/>
            <w:shd w:val="clear" w:color="auto" w:fill="DEEAF6" w:themeFill="accent1" w:themeFillTint="33"/>
            <w:vAlign w:val="center"/>
          </w:tcPr>
          <w:p w14:paraId="5EB0930E" w14:textId="7FA8FFA7" w:rsidR="006C177F" w:rsidRPr="00D52DC9" w:rsidRDefault="006C177F" w:rsidP="006C177F">
            <w:pPr>
              <w:rPr>
                <w:b/>
                <w:bCs/>
                <w:sz w:val="24"/>
                <w:szCs w:val="24"/>
              </w:rPr>
            </w:pPr>
            <w:r w:rsidRPr="00D52DC9">
              <w:rPr>
                <w:b/>
                <w:bCs/>
                <w:sz w:val="24"/>
                <w:szCs w:val="24"/>
              </w:rPr>
              <w:t>The scenario</w:t>
            </w:r>
          </w:p>
        </w:tc>
        <w:tc>
          <w:tcPr>
            <w:tcW w:w="4815" w:type="dxa"/>
            <w:shd w:val="clear" w:color="auto" w:fill="DEEAF6" w:themeFill="accent1" w:themeFillTint="33"/>
            <w:vAlign w:val="center"/>
          </w:tcPr>
          <w:p w14:paraId="370656B4" w14:textId="26035F7F" w:rsidR="006C177F" w:rsidRPr="00D52DC9" w:rsidRDefault="006C177F" w:rsidP="006C177F">
            <w:pPr>
              <w:rPr>
                <w:b/>
                <w:bCs/>
                <w:sz w:val="24"/>
                <w:szCs w:val="24"/>
              </w:rPr>
            </w:pPr>
            <w:r w:rsidRPr="00D52DC9">
              <w:rPr>
                <w:b/>
                <w:bCs/>
                <w:sz w:val="24"/>
                <w:szCs w:val="24"/>
              </w:rPr>
              <w:t>Whether it requires simulation or not?</w:t>
            </w:r>
          </w:p>
        </w:tc>
      </w:tr>
      <w:tr w:rsidR="006C177F" w14:paraId="69CDE764" w14:textId="77777777" w:rsidTr="006C177F">
        <w:tc>
          <w:tcPr>
            <w:tcW w:w="4814" w:type="dxa"/>
            <w:shd w:val="clear" w:color="auto" w:fill="FBE4D5" w:themeFill="accent2" w:themeFillTint="33"/>
            <w:vAlign w:val="center"/>
          </w:tcPr>
          <w:p w14:paraId="6D3457A8" w14:textId="6715BD75" w:rsidR="006C177F" w:rsidRPr="006C177F" w:rsidRDefault="006C177F" w:rsidP="006C177F">
            <w:pPr>
              <w:rPr>
                <w:b/>
                <w:bCs/>
              </w:rPr>
            </w:pPr>
            <w:r w:rsidRPr="006C177F">
              <w:rPr>
                <w:b/>
                <w:bCs/>
              </w:rPr>
              <w:t>Cell detection</w:t>
            </w:r>
          </w:p>
        </w:tc>
        <w:tc>
          <w:tcPr>
            <w:tcW w:w="4815" w:type="dxa"/>
            <w:shd w:val="clear" w:color="auto" w:fill="FBE4D5" w:themeFill="accent2" w:themeFillTint="33"/>
            <w:vAlign w:val="center"/>
          </w:tcPr>
          <w:p w14:paraId="0C13AC83" w14:textId="68045DCD" w:rsidR="006C177F" w:rsidRPr="006C177F" w:rsidRDefault="006C177F" w:rsidP="006C177F">
            <w:pPr>
              <w:rPr>
                <w:b/>
                <w:bCs/>
              </w:rPr>
            </w:pPr>
            <w:r w:rsidRPr="006C177F">
              <w:rPr>
                <w:b/>
                <w:bCs/>
              </w:rPr>
              <w:t>No</w:t>
            </w:r>
          </w:p>
        </w:tc>
      </w:tr>
      <w:tr w:rsidR="006C177F" w:rsidRPr="006C177F" w14:paraId="265FF55C" w14:textId="77777777" w:rsidTr="00F07817">
        <w:tc>
          <w:tcPr>
            <w:tcW w:w="4814" w:type="dxa"/>
            <w:shd w:val="clear" w:color="auto" w:fill="FBE4D5" w:themeFill="accent2" w:themeFillTint="33"/>
            <w:vAlign w:val="center"/>
          </w:tcPr>
          <w:p w14:paraId="1B32E450" w14:textId="1115BB22" w:rsidR="006C177F" w:rsidRPr="006C177F" w:rsidRDefault="006C177F" w:rsidP="006C177F">
            <w:pPr>
              <w:rPr>
                <w:b/>
                <w:bCs/>
              </w:rPr>
            </w:pPr>
            <w:r w:rsidRPr="006C177F">
              <w:rPr>
                <w:b/>
                <w:bCs/>
              </w:rPr>
              <w:t>PBCH reading</w:t>
            </w:r>
          </w:p>
        </w:tc>
        <w:tc>
          <w:tcPr>
            <w:tcW w:w="4815" w:type="dxa"/>
            <w:shd w:val="clear" w:color="auto" w:fill="FBE4D5" w:themeFill="accent2" w:themeFillTint="33"/>
            <w:vAlign w:val="center"/>
          </w:tcPr>
          <w:p w14:paraId="0A6D83A5" w14:textId="13EAFB3B" w:rsidR="006C177F" w:rsidRPr="006C177F" w:rsidRDefault="00F07817" w:rsidP="006C177F">
            <w:pPr>
              <w:rPr>
                <w:b/>
                <w:bCs/>
              </w:rPr>
            </w:pPr>
            <w:r>
              <w:rPr>
                <w:b/>
                <w:bCs/>
              </w:rPr>
              <w:t>No</w:t>
            </w:r>
          </w:p>
        </w:tc>
      </w:tr>
      <w:tr w:rsidR="006C177F" w:rsidRPr="006C177F" w14:paraId="2AC6F0F0" w14:textId="77777777" w:rsidTr="00F07817">
        <w:tc>
          <w:tcPr>
            <w:tcW w:w="4814" w:type="dxa"/>
            <w:shd w:val="clear" w:color="auto" w:fill="FBE4D5" w:themeFill="accent2" w:themeFillTint="33"/>
            <w:vAlign w:val="center"/>
          </w:tcPr>
          <w:p w14:paraId="4A54888A" w14:textId="68CDACB9" w:rsidR="006C177F" w:rsidRPr="006C177F" w:rsidRDefault="006C177F" w:rsidP="006C177F">
            <w:pPr>
              <w:rPr>
                <w:b/>
                <w:bCs/>
              </w:rPr>
            </w:pPr>
            <w:r w:rsidRPr="006C177F">
              <w:rPr>
                <w:b/>
                <w:bCs/>
              </w:rPr>
              <w:t>PBCH-DMRS time index reading</w:t>
            </w:r>
          </w:p>
        </w:tc>
        <w:tc>
          <w:tcPr>
            <w:tcW w:w="4815" w:type="dxa"/>
            <w:shd w:val="clear" w:color="auto" w:fill="FBE4D5" w:themeFill="accent2" w:themeFillTint="33"/>
            <w:vAlign w:val="center"/>
          </w:tcPr>
          <w:p w14:paraId="2806DFDD" w14:textId="011A8660" w:rsidR="006C177F" w:rsidRPr="006C177F" w:rsidRDefault="00F07817" w:rsidP="006C177F">
            <w:pPr>
              <w:rPr>
                <w:b/>
                <w:bCs/>
              </w:rPr>
            </w:pPr>
            <w:r>
              <w:rPr>
                <w:b/>
                <w:bCs/>
              </w:rPr>
              <w:t>No</w:t>
            </w:r>
          </w:p>
        </w:tc>
      </w:tr>
      <w:tr w:rsidR="006C177F" w:rsidRPr="006C177F" w14:paraId="5B1687A6" w14:textId="77777777" w:rsidTr="00F07817">
        <w:tc>
          <w:tcPr>
            <w:tcW w:w="4814" w:type="dxa"/>
            <w:shd w:val="clear" w:color="auto" w:fill="FBE4D5" w:themeFill="accent2" w:themeFillTint="33"/>
            <w:vAlign w:val="center"/>
          </w:tcPr>
          <w:p w14:paraId="2D15DDE3" w14:textId="7E2F3A67" w:rsidR="006C177F" w:rsidRPr="006C177F" w:rsidRDefault="006C177F" w:rsidP="006C177F">
            <w:pPr>
              <w:rPr>
                <w:b/>
                <w:bCs/>
              </w:rPr>
            </w:pPr>
            <w:r w:rsidRPr="006C177F">
              <w:rPr>
                <w:b/>
                <w:bCs/>
              </w:rPr>
              <w:t>SSB based RLM and BFD</w:t>
            </w:r>
          </w:p>
        </w:tc>
        <w:tc>
          <w:tcPr>
            <w:tcW w:w="4815" w:type="dxa"/>
            <w:shd w:val="clear" w:color="auto" w:fill="FBE4D5" w:themeFill="accent2" w:themeFillTint="33"/>
            <w:vAlign w:val="center"/>
          </w:tcPr>
          <w:p w14:paraId="3AEE17DF" w14:textId="53DE8E91" w:rsidR="006C177F" w:rsidRPr="006C177F" w:rsidRDefault="00F07817" w:rsidP="006C177F">
            <w:pPr>
              <w:rPr>
                <w:b/>
                <w:bCs/>
              </w:rPr>
            </w:pPr>
            <w:r>
              <w:rPr>
                <w:b/>
                <w:bCs/>
              </w:rPr>
              <w:t>No</w:t>
            </w:r>
          </w:p>
        </w:tc>
      </w:tr>
      <w:tr w:rsidR="006C177F" w:rsidRPr="006C177F" w14:paraId="19E5795E" w14:textId="77777777" w:rsidTr="006C177F">
        <w:tc>
          <w:tcPr>
            <w:tcW w:w="4814" w:type="dxa"/>
            <w:shd w:val="clear" w:color="auto" w:fill="E2EFD9" w:themeFill="accent6" w:themeFillTint="33"/>
            <w:vAlign w:val="center"/>
          </w:tcPr>
          <w:p w14:paraId="0A5EC9A5" w14:textId="2E67E866" w:rsidR="006C177F" w:rsidRPr="006C177F" w:rsidRDefault="006C177F" w:rsidP="006C177F">
            <w:pPr>
              <w:rPr>
                <w:b/>
                <w:bCs/>
              </w:rPr>
            </w:pPr>
            <w:r w:rsidRPr="006C177F">
              <w:rPr>
                <w:b/>
                <w:bCs/>
              </w:rPr>
              <w:t>CSI-RS based RLM and BFD</w:t>
            </w:r>
          </w:p>
        </w:tc>
        <w:tc>
          <w:tcPr>
            <w:tcW w:w="4815" w:type="dxa"/>
            <w:shd w:val="clear" w:color="auto" w:fill="E2EFD9" w:themeFill="accent6" w:themeFillTint="33"/>
            <w:vAlign w:val="center"/>
          </w:tcPr>
          <w:p w14:paraId="716A665A" w14:textId="6B1AD402" w:rsidR="006C177F" w:rsidRPr="006C177F" w:rsidRDefault="006C177F" w:rsidP="006C177F">
            <w:pPr>
              <w:rPr>
                <w:b/>
                <w:bCs/>
              </w:rPr>
            </w:pPr>
            <w:r w:rsidRPr="006C177F">
              <w:rPr>
                <w:b/>
                <w:bCs/>
              </w:rPr>
              <w:t>Yes</w:t>
            </w:r>
          </w:p>
        </w:tc>
      </w:tr>
      <w:tr w:rsidR="006C177F" w14:paraId="5A43BC89" w14:textId="77777777" w:rsidTr="006C177F">
        <w:tc>
          <w:tcPr>
            <w:tcW w:w="4814" w:type="dxa"/>
            <w:shd w:val="clear" w:color="auto" w:fill="FBE4D5" w:themeFill="accent2" w:themeFillTint="33"/>
            <w:vAlign w:val="center"/>
          </w:tcPr>
          <w:p w14:paraId="136DC991" w14:textId="04374083" w:rsidR="006C177F" w:rsidRPr="006C177F" w:rsidRDefault="006C177F" w:rsidP="006C177F">
            <w:pPr>
              <w:rPr>
                <w:b/>
                <w:bCs/>
              </w:rPr>
            </w:pPr>
            <w:r w:rsidRPr="006C177F">
              <w:rPr>
                <w:b/>
                <w:bCs/>
              </w:rPr>
              <w:t>SSB based RRM (RSRP/RSRQ/SINR)</w:t>
            </w:r>
          </w:p>
        </w:tc>
        <w:tc>
          <w:tcPr>
            <w:tcW w:w="4815" w:type="dxa"/>
            <w:shd w:val="clear" w:color="auto" w:fill="FBE4D5" w:themeFill="accent2" w:themeFillTint="33"/>
            <w:vAlign w:val="center"/>
          </w:tcPr>
          <w:p w14:paraId="75DA7EEA" w14:textId="433B9225" w:rsidR="006C177F" w:rsidRPr="006C177F" w:rsidRDefault="006C177F" w:rsidP="006C177F">
            <w:pPr>
              <w:rPr>
                <w:b/>
                <w:bCs/>
              </w:rPr>
            </w:pPr>
            <w:r w:rsidRPr="006C177F">
              <w:rPr>
                <w:b/>
                <w:bCs/>
              </w:rPr>
              <w:t>No</w:t>
            </w:r>
          </w:p>
        </w:tc>
      </w:tr>
      <w:tr w:rsidR="006C177F" w14:paraId="5B4B8182" w14:textId="77777777" w:rsidTr="006C177F">
        <w:tc>
          <w:tcPr>
            <w:tcW w:w="4814" w:type="dxa"/>
            <w:shd w:val="clear" w:color="auto" w:fill="FBE4D5" w:themeFill="accent2" w:themeFillTint="33"/>
            <w:vAlign w:val="center"/>
          </w:tcPr>
          <w:p w14:paraId="73A4B267" w14:textId="1BBE17A3" w:rsidR="006C177F" w:rsidRPr="006C177F" w:rsidRDefault="006C177F" w:rsidP="006C177F">
            <w:pPr>
              <w:rPr>
                <w:b/>
                <w:bCs/>
              </w:rPr>
            </w:pPr>
            <w:r w:rsidRPr="006C177F">
              <w:rPr>
                <w:b/>
                <w:bCs/>
              </w:rPr>
              <w:t>SSB based L1-RSRP</w:t>
            </w:r>
          </w:p>
        </w:tc>
        <w:tc>
          <w:tcPr>
            <w:tcW w:w="4815" w:type="dxa"/>
            <w:shd w:val="clear" w:color="auto" w:fill="FBE4D5" w:themeFill="accent2" w:themeFillTint="33"/>
            <w:vAlign w:val="center"/>
          </w:tcPr>
          <w:p w14:paraId="105D0312" w14:textId="5F0906AE" w:rsidR="006C177F" w:rsidRPr="006C177F" w:rsidRDefault="006C177F" w:rsidP="006C177F">
            <w:pPr>
              <w:rPr>
                <w:b/>
                <w:bCs/>
              </w:rPr>
            </w:pPr>
            <w:r w:rsidRPr="006C177F">
              <w:rPr>
                <w:b/>
                <w:bCs/>
              </w:rPr>
              <w:t>No</w:t>
            </w:r>
          </w:p>
        </w:tc>
      </w:tr>
      <w:tr w:rsidR="006C177F" w:rsidRPr="006C177F" w14:paraId="1C02EB73" w14:textId="77777777" w:rsidTr="006C177F">
        <w:tc>
          <w:tcPr>
            <w:tcW w:w="4814" w:type="dxa"/>
            <w:shd w:val="clear" w:color="auto" w:fill="E2EFD9" w:themeFill="accent6" w:themeFillTint="33"/>
            <w:vAlign w:val="center"/>
          </w:tcPr>
          <w:p w14:paraId="7543C63F" w14:textId="010F4019" w:rsidR="006C177F" w:rsidRPr="006C177F" w:rsidRDefault="006C177F" w:rsidP="006C177F">
            <w:pPr>
              <w:rPr>
                <w:b/>
                <w:bCs/>
              </w:rPr>
            </w:pPr>
            <w:r w:rsidRPr="006C177F">
              <w:rPr>
                <w:b/>
                <w:bCs/>
              </w:rPr>
              <w:t>CSI-RS based L1-RSRP</w:t>
            </w:r>
          </w:p>
        </w:tc>
        <w:tc>
          <w:tcPr>
            <w:tcW w:w="4815" w:type="dxa"/>
            <w:shd w:val="clear" w:color="auto" w:fill="E2EFD9" w:themeFill="accent6" w:themeFillTint="33"/>
            <w:vAlign w:val="center"/>
          </w:tcPr>
          <w:p w14:paraId="44195C9E" w14:textId="5FA430E4" w:rsidR="006C177F" w:rsidRPr="006C177F" w:rsidRDefault="006C177F" w:rsidP="006C177F">
            <w:pPr>
              <w:rPr>
                <w:b/>
                <w:bCs/>
              </w:rPr>
            </w:pPr>
            <w:r w:rsidRPr="006C177F">
              <w:rPr>
                <w:b/>
                <w:bCs/>
              </w:rPr>
              <w:t>Yes</w:t>
            </w:r>
          </w:p>
        </w:tc>
      </w:tr>
    </w:tbl>
    <w:p w14:paraId="3DFDDAAD" w14:textId="1857132F" w:rsidR="00744CFA" w:rsidRPr="002F5A53" w:rsidRDefault="006C177F" w:rsidP="00744CFA">
      <w:pPr>
        <w:pStyle w:val="ListParagraph"/>
        <w:numPr>
          <w:ilvl w:val="0"/>
          <w:numId w:val="5"/>
        </w:numPr>
        <w:spacing w:after="180"/>
        <w:contextualSpacing w:val="0"/>
        <w:jc w:val="both"/>
        <w:rPr>
          <w:rFonts w:ascii="Times New Roman" w:hAnsi="Times New Roman" w:cs="Times New Roman"/>
          <w:sz w:val="20"/>
          <w:szCs w:val="20"/>
        </w:rPr>
      </w:pPr>
      <w:bookmarkStart w:id="4" w:name="_Ref127463711"/>
      <w:r w:rsidRPr="002F5A53">
        <w:rPr>
          <w:rFonts w:cstheme="minorHAnsi"/>
          <w:b/>
          <w:lang w:eastAsia="ko-KR"/>
        </w:rPr>
        <w:t xml:space="preserve">RAN4 </w:t>
      </w:r>
      <w:r w:rsidR="00F07817">
        <w:rPr>
          <w:rFonts w:cstheme="minorHAnsi"/>
          <w:b/>
          <w:lang w:eastAsia="ko-KR"/>
        </w:rPr>
        <w:t>should study and define requirements for</w:t>
      </w:r>
      <w:r w:rsidRPr="002F5A53">
        <w:rPr>
          <w:rFonts w:cstheme="minorHAnsi"/>
          <w:b/>
          <w:lang w:eastAsia="ko-KR"/>
        </w:rPr>
        <w:t>: (1) CSI-RS based RLM and BFD, (</w:t>
      </w:r>
      <w:r w:rsidR="00F07817">
        <w:rPr>
          <w:rFonts w:cstheme="minorHAnsi"/>
          <w:b/>
          <w:lang w:eastAsia="ko-KR"/>
        </w:rPr>
        <w:t>2</w:t>
      </w:r>
      <w:r w:rsidRPr="002F5A53">
        <w:rPr>
          <w:rFonts w:cstheme="minorHAnsi"/>
          <w:b/>
          <w:lang w:eastAsia="ko-KR"/>
        </w:rPr>
        <w:t>) CSI-RS based L1-RSRP</w:t>
      </w:r>
      <w:r w:rsidR="00744CFA" w:rsidRPr="002F5A53">
        <w:rPr>
          <w:rFonts w:cstheme="minorHAnsi"/>
          <w:b/>
          <w:lang w:eastAsia="ko-KR"/>
        </w:rPr>
        <w:t>.</w:t>
      </w:r>
      <w:bookmarkEnd w:id="4"/>
    </w:p>
    <w:p w14:paraId="3470519D" w14:textId="77777777" w:rsidR="00821AF5" w:rsidRPr="002728D8" w:rsidRDefault="00821AF5" w:rsidP="00821AF5">
      <w:pPr>
        <w:pStyle w:val="ListParagraph"/>
        <w:spacing w:after="180"/>
        <w:ind w:left="0"/>
        <w:contextualSpacing w:val="0"/>
        <w:jc w:val="both"/>
        <w:rPr>
          <w:rFonts w:ascii="Times New Roman" w:hAnsi="Times New Roman" w:cs="Times New Roman"/>
          <w:sz w:val="4"/>
          <w:szCs w:val="4"/>
        </w:rPr>
      </w:pP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BBA70" w14:textId="39F14BD5" w:rsidR="00D92E2D" w:rsidRDefault="00D34B64" w:rsidP="00D636E8">
      <w:pPr>
        <w:jc w:val="both"/>
      </w:pPr>
      <w:r w:rsidRPr="00670E24">
        <w:t xml:space="preserve">In this </w:t>
      </w:r>
      <w:r w:rsidR="00DB0F9C" w:rsidRPr="00670E24">
        <w:t xml:space="preserve">contribution, </w:t>
      </w:r>
      <w:r w:rsidR="00135EEB" w:rsidRPr="00670E24">
        <w:t xml:space="preserve">we have the following </w:t>
      </w:r>
      <w:r w:rsidR="00670E24" w:rsidRPr="00670E24">
        <w:t>proposal</w:t>
      </w:r>
      <w:r w:rsidR="00D7122F">
        <w:t>s</w:t>
      </w:r>
      <w:r w:rsidR="00135EEB" w:rsidRPr="00670E24">
        <w:t>:</w:t>
      </w:r>
      <w:r w:rsidR="00135EEB" w:rsidRPr="003E7CA4">
        <w:t xml:space="preserve"> </w:t>
      </w:r>
      <w:bookmarkStart w:id="5" w:name="_Ref92572437"/>
    </w:p>
    <w:p w14:paraId="07371BF6" w14:textId="5C9B3CBC" w:rsidR="00F86EFB" w:rsidRPr="00507D31" w:rsidRDefault="00507D31" w:rsidP="00D636E8">
      <w:pPr>
        <w:jc w:val="both"/>
        <w:rPr>
          <w:b/>
          <w:bCs/>
        </w:rPr>
      </w:pPr>
      <w:r w:rsidRPr="00507D31">
        <w:rPr>
          <w:b/>
          <w:bCs/>
        </w:rPr>
        <w:fldChar w:fldCharType="begin"/>
      </w:r>
      <w:r w:rsidRPr="00507D31">
        <w:rPr>
          <w:b/>
          <w:bCs/>
        </w:rPr>
        <w:instrText xml:space="preserve"> REF _Ref173857941 \r \h </w:instrText>
      </w:r>
      <w:r>
        <w:rPr>
          <w:b/>
          <w:bCs/>
        </w:rPr>
        <w:instrText xml:space="preserve"> \* MERGEFORMAT </w:instrText>
      </w:r>
      <w:r w:rsidRPr="00507D31">
        <w:rPr>
          <w:b/>
          <w:bCs/>
        </w:rPr>
      </w:r>
      <w:r w:rsidRPr="00507D31">
        <w:rPr>
          <w:b/>
          <w:bCs/>
        </w:rPr>
        <w:fldChar w:fldCharType="separate"/>
      </w:r>
      <w:r w:rsidRPr="00507D31">
        <w:rPr>
          <w:b/>
          <w:bCs/>
        </w:rPr>
        <w:t>Proposal 1:</w:t>
      </w:r>
      <w:r w:rsidRPr="00507D31">
        <w:rPr>
          <w:b/>
          <w:bCs/>
        </w:rPr>
        <w:fldChar w:fldCharType="end"/>
      </w:r>
      <w:r w:rsidRPr="00507D31">
        <w:rPr>
          <w:b/>
          <w:bCs/>
        </w:rPr>
        <w:t xml:space="preserve"> </w:t>
      </w:r>
      <w:r w:rsidRPr="00507D31">
        <w:rPr>
          <w:b/>
          <w:bCs/>
        </w:rPr>
        <w:fldChar w:fldCharType="begin"/>
      </w:r>
      <w:r w:rsidRPr="00507D31">
        <w:rPr>
          <w:b/>
          <w:bCs/>
        </w:rPr>
        <w:instrText xml:space="preserve"> REF _Ref173857941 \h </w:instrText>
      </w:r>
      <w:r>
        <w:rPr>
          <w:b/>
          <w:bCs/>
        </w:rPr>
        <w:instrText xml:space="preserve"> \* MERGEFORMAT </w:instrText>
      </w:r>
      <w:r w:rsidRPr="00507D31">
        <w:rPr>
          <w:b/>
          <w:bCs/>
        </w:rPr>
      </w:r>
      <w:r w:rsidRPr="00507D31">
        <w:rPr>
          <w:b/>
          <w:bCs/>
        </w:rPr>
        <w:fldChar w:fldCharType="separate"/>
      </w:r>
      <w:r w:rsidRPr="00507D31">
        <w:rPr>
          <w:b/>
          <w:bCs/>
        </w:rPr>
        <w:t>RAN4 RRM should wait for RAN1 WG to define the new measurement quantities and framework before defining the new RRM requirements</w:t>
      </w:r>
      <w:r w:rsidRPr="00507D31">
        <w:rPr>
          <w:rFonts w:cstheme="minorHAnsi"/>
          <w:b/>
          <w:bCs/>
          <w:lang w:eastAsia="ko-KR"/>
        </w:rPr>
        <w:t>.</w:t>
      </w:r>
      <w:r w:rsidRPr="00507D31">
        <w:rPr>
          <w:b/>
          <w:bCs/>
        </w:rPr>
        <w:fldChar w:fldCharType="end"/>
      </w:r>
    </w:p>
    <w:p w14:paraId="1B716616" w14:textId="7867CB2F" w:rsidR="00440D0E" w:rsidRDefault="00440D0E" w:rsidP="00D636E8">
      <w:pPr>
        <w:jc w:val="both"/>
        <w:rPr>
          <w:b/>
          <w:bCs/>
        </w:rPr>
      </w:pPr>
      <w:r w:rsidRPr="002F5A53">
        <w:rPr>
          <w:b/>
          <w:bCs/>
        </w:rPr>
        <w:fldChar w:fldCharType="begin"/>
      </w:r>
      <w:r w:rsidRPr="002F5A53">
        <w:rPr>
          <w:b/>
          <w:bCs/>
        </w:rPr>
        <w:instrText xml:space="preserve"> REF _Ref127463711 \r \h  \* MERGEFORMAT </w:instrText>
      </w:r>
      <w:r w:rsidRPr="002F5A53">
        <w:rPr>
          <w:b/>
          <w:bCs/>
        </w:rPr>
      </w:r>
      <w:r w:rsidRPr="002F5A53">
        <w:rPr>
          <w:b/>
          <w:bCs/>
        </w:rPr>
        <w:fldChar w:fldCharType="separate"/>
      </w:r>
      <w:r w:rsidR="00F86EFB">
        <w:rPr>
          <w:b/>
          <w:bCs/>
        </w:rPr>
        <w:t>Proposal 2:</w:t>
      </w:r>
      <w:r w:rsidRPr="002F5A53">
        <w:rPr>
          <w:b/>
          <w:bCs/>
        </w:rPr>
        <w:fldChar w:fldCharType="end"/>
      </w:r>
      <w:r w:rsidRPr="002F5A53">
        <w:rPr>
          <w:b/>
          <w:bCs/>
        </w:rPr>
        <w:t xml:space="preserve"> </w:t>
      </w:r>
      <w:r w:rsidRPr="002F5A53">
        <w:rPr>
          <w:b/>
          <w:bCs/>
        </w:rPr>
        <w:fldChar w:fldCharType="begin"/>
      </w:r>
      <w:r w:rsidRPr="002F5A53">
        <w:rPr>
          <w:b/>
          <w:bCs/>
        </w:rPr>
        <w:instrText xml:space="preserve"> REF _Ref127463711 \h  \* MERGEFORMAT </w:instrText>
      </w:r>
      <w:r w:rsidRPr="002F5A53">
        <w:rPr>
          <w:b/>
          <w:bCs/>
        </w:rPr>
      </w:r>
      <w:r w:rsidRPr="002F5A53">
        <w:rPr>
          <w:b/>
          <w:bCs/>
        </w:rPr>
        <w:fldChar w:fldCharType="separate"/>
      </w:r>
      <w:r w:rsidR="00F86EFB" w:rsidRPr="00F86EFB">
        <w:rPr>
          <w:rFonts w:cstheme="minorHAnsi"/>
          <w:b/>
          <w:bCs/>
          <w:lang w:eastAsia="ko-KR"/>
        </w:rPr>
        <w:t xml:space="preserve">RAN4 should study and define requirements for: (1) CSI-RS based RLM and BFD, </w:t>
      </w:r>
      <w:r w:rsidR="00F86EFB" w:rsidRPr="002F5A53">
        <w:rPr>
          <w:rFonts w:cstheme="minorHAnsi"/>
          <w:b/>
          <w:lang w:eastAsia="ko-KR"/>
        </w:rPr>
        <w:t>(</w:t>
      </w:r>
      <w:r w:rsidR="00F86EFB">
        <w:rPr>
          <w:rFonts w:cstheme="minorHAnsi"/>
          <w:b/>
          <w:lang w:eastAsia="ko-KR"/>
        </w:rPr>
        <w:t>2</w:t>
      </w:r>
      <w:r w:rsidR="00F86EFB" w:rsidRPr="002F5A53">
        <w:rPr>
          <w:rFonts w:cstheme="minorHAnsi"/>
          <w:b/>
          <w:lang w:eastAsia="ko-KR"/>
        </w:rPr>
        <w:t>) CSI-RS based L1-RSRP.</w:t>
      </w:r>
      <w:r w:rsidRPr="002F5A53">
        <w:rPr>
          <w:b/>
          <w:bCs/>
        </w:rPr>
        <w:fldChar w:fldCharType="end"/>
      </w:r>
    </w:p>
    <w:bookmarkEnd w:id="5"/>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466BB436" w14:textId="3ACD8FF2" w:rsidR="00E32789" w:rsidRPr="00A7231B" w:rsidRDefault="0012574C" w:rsidP="00463DA3">
      <w:pPr>
        <w:pStyle w:val="ListParagraph"/>
        <w:numPr>
          <w:ilvl w:val="0"/>
          <w:numId w:val="4"/>
        </w:numPr>
        <w:jc w:val="both"/>
        <w:rPr>
          <w:rFonts w:cstheme="minorHAnsi"/>
          <w:color w:val="000000"/>
        </w:rPr>
      </w:pPr>
      <w:bookmarkStart w:id="6" w:name="_Ref115358872"/>
      <w:r>
        <w:rPr>
          <w:rFonts w:cstheme="minorHAnsi"/>
          <w:color w:val="000000"/>
        </w:rPr>
        <w:t>RP-2</w:t>
      </w:r>
      <w:r w:rsidR="000B66E3">
        <w:rPr>
          <w:rFonts w:cstheme="minorHAnsi"/>
          <w:color w:val="000000"/>
        </w:rPr>
        <w:t>41614</w:t>
      </w:r>
      <w:r>
        <w:rPr>
          <w:rFonts w:cstheme="minorHAnsi"/>
          <w:color w:val="000000"/>
        </w:rPr>
        <w:t>, “</w:t>
      </w:r>
      <w:r w:rsidR="000B66E3" w:rsidRPr="000B66E3">
        <w:rPr>
          <w:rFonts w:cstheme="minorHAnsi"/>
          <w:color w:val="000000"/>
        </w:rPr>
        <w:t>Revised WID: Evolution of NR duplex operation: Sub-band full duplex (SBFD)</w:t>
      </w:r>
      <w:r>
        <w:rPr>
          <w:rFonts w:cstheme="minorHAnsi"/>
          <w:color w:val="000000"/>
        </w:rPr>
        <w:t xml:space="preserve">”, </w:t>
      </w:r>
      <w:r w:rsidR="000B66E3">
        <w:rPr>
          <w:rFonts w:cstheme="minorHAnsi"/>
          <w:color w:val="000000"/>
        </w:rPr>
        <w:t>Huawei</w:t>
      </w:r>
      <w:r w:rsidR="005E1298">
        <w:rPr>
          <w:rFonts w:cstheme="minorHAnsi"/>
          <w:color w:val="000000"/>
        </w:rPr>
        <w:t xml:space="preserve">, </w:t>
      </w:r>
      <w:r w:rsidR="000B66E3">
        <w:rPr>
          <w:rFonts w:cstheme="minorHAnsi"/>
          <w:color w:val="000000"/>
        </w:rPr>
        <w:t>June</w:t>
      </w:r>
      <w:r w:rsidR="005E1298">
        <w:rPr>
          <w:rFonts w:cstheme="minorHAnsi"/>
          <w:color w:val="000000"/>
        </w:rPr>
        <w:t xml:space="preserve"> 202</w:t>
      </w:r>
      <w:r w:rsidR="000B66E3">
        <w:rPr>
          <w:rFonts w:cstheme="minorHAnsi"/>
          <w:color w:val="000000"/>
        </w:rPr>
        <w:t>4</w:t>
      </w:r>
      <w:r>
        <w:rPr>
          <w:rFonts w:cstheme="minorHAnsi"/>
          <w:color w:val="000000"/>
        </w:rPr>
        <w:t>.</w:t>
      </w:r>
      <w:bookmarkEnd w:id="6"/>
    </w:p>
    <w:sectPr w:rsidR="00E32789" w:rsidRPr="00A7231B"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5608A" w14:textId="77777777" w:rsidR="00B8017E" w:rsidRDefault="00B8017E">
      <w:r>
        <w:separator/>
      </w:r>
    </w:p>
  </w:endnote>
  <w:endnote w:type="continuationSeparator" w:id="0">
    <w:p w14:paraId="6137F5D9" w14:textId="77777777" w:rsidR="00B8017E" w:rsidRDefault="00B80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7CDFD" w14:textId="77777777" w:rsidR="00B8017E" w:rsidRDefault="00B8017E">
      <w:r>
        <w:separator/>
      </w:r>
    </w:p>
  </w:footnote>
  <w:footnote w:type="continuationSeparator" w:id="0">
    <w:p w14:paraId="56A7C626" w14:textId="77777777" w:rsidR="00B8017E" w:rsidRDefault="00B801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2674CF0"/>
    <w:multiLevelType w:val="hybridMultilevel"/>
    <w:tmpl w:val="CA6624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6CEA0EDF"/>
    <w:multiLevelType w:val="hybridMultilevel"/>
    <w:tmpl w:val="7E7E075C"/>
    <w:lvl w:ilvl="0" w:tplc="FB08207A">
      <w:start w:val="1"/>
      <w:numFmt w:val="decimal"/>
      <w:lvlText w:val="Tabl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30"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2" w15:restartNumberingAfterBreak="0">
    <w:nsid w:val="762B2582"/>
    <w:multiLevelType w:val="hybridMultilevel"/>
    <w:tmpl w:val="6D2A6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760295992">
    <w:abstractNumId w:val="28"/>
  </w:num>
  <w:num w:numId="2" w16cid:durableId="40713704">
    <w:abstractNumId w:val="14"/>
  </w:num>
  <w:num w:numId="3" w16cid:durableId="1298612323">
    <w:abstractNumId w:val="17"/>
  </w:num>
  <w:num w:numId="4" w16cid:durableId="601304798">
    <w:abstractNumId w:val="26"/>
  </w:num>
  <w:num w:numId="5" w16cid:durableId="716587534">
    <w:abstractNumId w:val="3"/>
  </w:num>
  <w:num w:numId="6" w16cid:durableId="1270359435">
    <w:abstractNumId w:val="15"/>
  </w:num>
  <w:num w:numId="7" w16cid:durableId="499782707">
    <w:abstractNumId w:val="10"/>
  </w:num>
  <w:num w:numId="8" w16cid:durableId="300423078">
    <w:abstractNumId w:val="30"/>
  </w:num>
  <w:num w:numId="9" w16cid:durableId="1221212583">
    <w:abstractNumId w:val="22"/>
  </w:num>
  <w:num w:numId="10" w16cid:durableId="487063559">
    <w:abstractNumId w:val="5"/>
  </w:num>
  <w:num w:numId="11" w16cid:durableId="2145391150">
    <w:abstractNumId w:val="33"/>
  </w:num>
  <w:num w:numId="12" w16cid:durableId="599682951">
    <w:abstractNumId w:val="4"/>
  </w:num>
  <w:num w:numId="13" w16cid:durableId="1329945388">
    <w:abstractNumId w:val="20"/>
  </w:num>
  <w:num w:numId="14" w16cid:durableId="1308630421">
    <w:abstractNumId w:val="29"/>
  </w:num>
  <w:num w:numId="15" w16cid:durableId="1842238682">
    <w:abstractNumId w:val="1"/>
  </w:num>
  <w:num w:numId="16" w16cid:durableId="350229481">
    <w:abstractNumId w:val="31"/>
  </w:num>
  <w:num w:numId="17" w16cid:durableId="697123858">
    <w:abstractNumId w:val="21"/>
  </w:num>
  <w:num w:numId="18" w16cid:durableId="1261988267">
    <w:abstractNumId w:val="19"/>
  </w:num>
  <w:num w:numId="19" w16cid:durableId="522398963">
    <w:abstractNumId w:val="2"/>
  </w:num>
  <w:num w:numId="20" w16cid:durableId="23018143">
    <w:abstractNumId w:val="25"/>
  </w:num>
  <w:num w:numId="21" w16cid:durableId="317922284">
    <w:abstractNumId w:val="24"/>
  </w:num>
  <w:num w:numId="22" w16cid:durableId="79647555">
    <w:abstractNumId w:val="16"/>
  </w:num>
  <w:num w:numId="23" w16cid:durableId="1297874959">
    <w:abstractNumId w:val="35"/>
  </w:num>
  <w:num w:numId="24" w16cid:durableId="1454714427">
    <w:abstractNumId w:val="18"/>
  </w:num>
  <w:num w:numId="25" w16cid:durableId="1217743802">
    <w:abstractNumId w:val="6"/>
  </w:num>
  <w:num w:numId="26" w16cid:durableId="562180292">
    <w:abstractNumId w:val="23"/>
  </w:num>
  <w:num w:numId="27" w16cid:durableId="260072943">
    <w:abstractNumId w:val="11"/>
  </w:num>
  <w:num w:numId="28" w16cid:durableId="1201286104">
    <w:abstractNumId w:val="0"/>
  </w:num>
  <w:num w:numId="29" w16cid:durableId="136462921">
    <w:abstractNumId w:val="34"/>
  </w:num>
  <w:num w:numId="30" w16cid:durableId="652759405">
    <w:abstractNumId w:val="8"/>
  </w:num>
  <w:num w:numId="31" w16cid:durableId="2091808446">
    <w:abstractNumId w:val="13"/>
  </w:num>
  <w:num w:numId="32" w16cid:durableId="1924097483">
    <w:abstractNumId w:val="7"/>
  </w:num>
  <w:num w:numId="33" w16cid:durableId="2139299811">
    <w:abstractNumId w:val="32"/>
  </w:num>
  <w:num w:numId="34" w16cid:durableId="944994038">
    <w:abstractNumId w:val="0"/>
  </w:num>
  <w:num w:numId="35" w16cid:durableId="1580603310">
    <w:abstractNumId w:val="12"/>
  </w:num>
  <w:num w:numId="36" w16cid:durableId="1976521025">
    <w:abstractNumId w:val="9"/>
  </w:num>
  <w:num w:numId="37" w16cid:durableId="324357781">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1F16"/>
    <w:rsid w:val="0004269E"/>
    <w:rsid w:val="000426C7"/>
    <w:rsid w:val="00042811"/>
    <w:rsid w:val="00042CEE"/>
    <w:rsid w:val="00042DFE"/>
    <w:rsid w:val="000430A6"/>
    <w:rsid w:val="000433DD"/>
    <w:rsid w:val="000437D2"/>
    <w:rsid w:val="00043815"/>
    <w:rsid w:val="0004440E"/>
    <w:rsid w:val="000447EE"/>
    <w:rsid w:val="00044BC7"/>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30"/>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B0E"/>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1D7F"/>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6E3"/>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245"/>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67C"/>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2C3"/>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B4"/>
    <w:rsid w:val="001978E1"/>
    <w:rsid w:val="00197B67"/>
    <w:rsid w:val="00197C44"/>
    <w:rsid w:val="001A0201"/>
    <w:rsid w:val="001A0969"/>
    <w:rsid w:val="001A1028"/>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49E"/>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5D49"/>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673"/>
    <w:rsid w:val="002069C4"/>
    <w:rsid w:val="00206F6B"/>
    <w:rsid w:val="00207064"/>
    <w:rsid w:val="0020742C"/>
    <w:rsid w:val="0020756A"/>
    <w:rsid w:val="002077DA"/>
    <w:rsid w:val="00207CC5"/>
    <w:rsid w:val="00207D20"/>
    <w:rsid w:val="00207ED9"/>
    <w:rsid w:val="002104D2"/>
    <w:rsid w:val="00210691"/>
    <w:rsid w:val="0021076D"/>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1F1F"/>
    <w:rsid w:val="0024211E"/>
    <w:rsid w:val="002424B7"/>
    <w:rsid w:val="002425FE"/>
    <w:rsid w:val="0024278A"/>
    <w:rsid w:val="00242835"/>
    <w:rsid w:val="0024287E"/>
    <w:rsid w:val="002428A3"/>
    <w:rsid w:val="00242DD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497"/>
    <w:rsid w:val="0027265B"/>
    <w:rsid w:val="00272692"/>
    <w:rsid w:val="00272856"/>
    <w:rsid w:val="002728D8"/>
    <w:rsid w:val="00272934"/>
    <w:rsid w:val="00272990"/>
    <w:rsid w:val="00273440"/>
    <w:rsid w:val="00273761"/>
    <w:rsid w:val="00273915"/>
    <w:rsid w:val="0027392E"/>
    <w:rsid w:val="00273A0E"/>
    <w:rsid w:val="00273CFB"/>
    <w:rsid w:val="002740C4"/>
    <w:rsid w:val="0027444E"/>
    <w:rsid w:val="00274598"/>
    <w:rsid w:val="0027465C"/>
    <w:rsid w:val="002746BD"/>
    <w:rsid w:val="00274874"/>
    <w:rsid w:val="00274AC1"/>
    <w:rsid w:val="00275CE5"/>
    <w:rsid w:val="00275DC7"/>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BB"/>
    <w:rsid w:val="00294B67"/>
    <w:rsid w:val="00294E8F"/>
    <w:rsid w:val="00296DC9"/>
    <w:rsid w:val="0029719B"/>
    <w:rsid w:val="00297370"/>
    <w:rsid w:val="00297A7F"/>
    <w:rsid w:val="00297BFB"/>
    <w:rsid w:val="00297CDF"/>
    <w:rsid w:val="00297F09"/>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C7F7F"/>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5A53"/>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78D"/>
    <w:rsid w:val="003208EF"/>
    <w:rsid w:val="00320A11"/>
    <w:rsid w:val="00321418"/>
    <w:rsid w:val="0032146E"/>
    <w:rsid w:val="0032170A"/>
    <w:rsid w:val="00321852"/>
    <w:rsid w:val="00321F3E"/>
    <w:rsid w:val="00321F48"/>
    <w:rsid w:val="0032226F"/>
    <w:rsid w:val="003224C0"/>
    <w:rsid w:val="0032283C"/>
    <w:rsid w:val="0032302D"/>
    <w:rsid w:val="003237EB"/>
    <w:rsid w:val="00324866"/>
    <w:rsid w:val="00324C56"/>
    <w:rsid w:val="003250C8"/>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2D3C"/>
    <w:rsid w:val="00333319"/>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3AB"/>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983"/>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8FC"/>
    <w:rsid w:val="00462BBA"/>
    <w:rsid w:val="00463020"/>
    <w:rsid w:val="004631E8"/>
    <w:rsid w:val="00463352"/>
    <w:rsid w:val="00463422"/>
    <w:rsid w:val="004636DA"/>
    <w:rsid w:val="00463734"/>
    <w:rsid w:val="004639A9"/>
    <w:rsid w:val="00463DA3"/>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28DB"/>
    <w:rsid w:val="00482B8B"/>
    <w:rsid w:val="00483027"/>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BA"/>
    <w:rsid w:val="004A62A0"/>
    <w:rsid w:val="004A6EA7"/>
    <w:rsid w:val="004A6EDD"/>
    <w:rsid w:val="004A7241"/>
    <w:rsid w:val="004A746A"/>
    <w:rsid w:val="004A7F09"/>
    <w:rsid w:val="004A7F28"/>
    <w:rsid w:val="004B0318"/>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692A"/>
    <w:rsid w:val="004C737B"/>
    <w:rsid w:val="004C7423"/>
    <w:rsid w:val="004C795A"/>
    <w:rsid w:val="004C7AB4"/>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6F95"/>
    <w:rsid w:val="004D744F"/>
    <w:rsid w:val="004D7B89"/>
    <w:rsid w:val="004D7E05"/>
    <w:rsid w:val="004D7F50"/>
    <w:rsid w:val="004E07BB"/>
    <w:rsid w:val="004E0A65"/>
    <w:rsid w:val="004E0BCB"/>
    <w:rsid w:val="004E0F2A"/>
    <w:rsid w:val="004E1030"/>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07D31"/>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3FA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5D2E"/>
    <w:rsid w:val="005564E0"/>
    <w:rsid w:val="0055690B"/>
    <w:rsid w:val="00556F40"/>
    <w:rsid w:val="005577D4"/>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C57"/>
    <w:rsid w:val="005B10D4"/>
    <w:rsid w:val="005B165C"/>
    <w:rsid w:val="005B1957"/>
    <w:rsid w:val="005B1B24"/>
    <w:rsid w:val="005B2177"/>
    <w:rsid w:val="005B22E6"/>
    <w:rsid w:val="005B2367"/>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D99"/>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277"/>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43E"/>
    <w:rsid w:val="0062164D"/>
    <w:rsid w:val="00621770"/>
    <w:rsid w:val="0062188F"/>
    <w:rsid w:val="006218C7"/>
    <w:rsid w:val="00621E1B"/>
    <w:rsid w:val="0062215F"/>
    <w:rsid w:val="00622702"/>
    <w:rsid w:val="0062286A"/>
    <w:rsid w:val="00622F66"/>
    <w:rsid w:val="006235FC"/>
    <w:rsid w:val="00623F22"/>
    <w:rsid w:val="00625144"/>
    <w:rsid w:val="0062540D"/>
    <w:rsid w:val="00625BD0"/>
    <w:rsid w:val="00625EE2"/>
    <w:rsid w:val="00626187"/>
    <w:rsid w:val="006265DD"/>
    <w:rsid w:val="0062693E"/>
    <w:rsid w:val="00627136"/>
    <w:rsid w:val="006271D5"/>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E24"/>
    <w:rsid w:val="006717A3"/>
    <w:rsid w:val="006719FE"/>
    <w:rsid w:val="00671C7D"/>
    <w:rsid w:val="00671E28"/>
    <w:rsid w:val="00672309"/>
    <w:rsid w:val="006732BF"/>
    <w:rsid w:val="00673312"/>
    <w:rsid w:val="00673767"/>
    <w:rsid w:val="00673A5D"/>
    <w:rsid w:val="00673CB7"/>
    <w:rsid w:val="00673EB0"/>
    <w:rsid w:val="0067450A"/>
    <w:rsid w:val="006746E9"/>
    <w:rsid w:val="006747A8"/>
    <w:rsid w:val="006747E1"/>
    <w:rsid w:val="00674895"/>
    <w:rsid w:val="00674D88"/>
    <w:rsid w:val="00675207"/>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77F"/>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96B"/>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8D"/>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137"/>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5E0"/>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5D"/>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AF4"/>
    <w:rsid w:val="00774BE8"/>
    <w:rsid w:val="00774F7E"/>
    <w:rsid w:val="0077548E"/>
    <w:rsid w:val="007754FD"/>
    <w:rsid w:val="0077555C"/>
    <w:rsid w:val="007758AD"/>
    <w:rsid w:val="007759C7"/>
    <w:rsid w:val="00775BF3"/>
    <w:rsid w:val="00775F29"/>
    <w:rsid w:val="00776A22"/>
    <w:rsid w:val="00776C35"/>
    <w:rsid w:val="007770D2"/>
    <w:rsid w:val="00777654"/>
    <w:rsid w:val="00780521"/>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783"/>
    <w:rsid w:val="00795BA6"/>
    <w:rsid w:val="00795F06"/>
    <w:rsid w:val="00796609"/>
    <w:rsid w:val="00796FB4"/>
    <w:rsid w:val="00797B5D"/>
    <w:rsid w:val="00797F10"/>
    <w:rsid w:val="00797FC7"/>
    <w:rsid w:val="007A037B"/>
    <w:rsid w:val="007A049F"/>
    <w:rsid w:val="007A095B"/>
    <w:rsid w:val="007A0A67"/>
    <w:rsid w:val="007A0DC5"/>
    <w:rsid w:val="007A194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1E25"/>
    <w:rsid w:val="007C2086"/>
    <w:rsid w:val="007C2235"/>
    <w:rsid w:val="007C2739"/>
    <w:rsid w:val="007C27F7"/>
    <w:rsid w:val="007C2D4C"/>
    <w:rsid w:val="007C3162"/>
    <w:rsid w:val="007C3550"/>
    <w:rsid w:val="007C37F1"/>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9E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A4A"/>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1AF5"/>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5CAF"/>
    <w:rsid w:val="00856096"/>
    <w:rsid w:val="00856353"/>
    <w:rsid w:val="0085682F"/>
    <w:rsid w:val="0085772C"/>
    <w:rsid w:val="00857786"/>
    <w:rsid w:val="00857F76"/>
    <w:rsid w:val="00860787"/>
    <w:rsid w:val="00860986"/>
    <w:rsid w:val="00860B57"/>
    <w:rsid w:val="008613FA"/>
    <w:rsid w:val="0086192A"/>
    <w:rsid w:val="00862440"/>
    <w:rsid w:val="00862CF7"/>
    <w:rsid w:val="00863105"/>
    <w:rsid w:val="008632DA"/>
    <w:rsid w:val="00863361"/>
    <w:rsid w:val="00863B4A"/>
    <w:rsid w:val="00863C49"/>
    <w:rsid w:val="00864277"/>
    <w:rsid w:val="0086476F"/>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2D74"/>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8EE"/>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6C24"/>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4BB"/>
    <w:rsid w:val="008E68DE"/>
    <w:rsid w:val="008E72AF"/>
    <w:rsid w:val="008E75C0"/>
    <w:rsid w:val="008E7803"/>
    <w:rsid w:val="008E7FD7"/>
    <w:rsid w:val="008F0075"/>
    <w:rsid w:val="008F0D47"/>
    <w:rsid w:val="008F1082"/>
    <w:rsid w:val="008F1678"/>
    <w:rsid w:val="008F1747"/>
    <w:rsid w:val="008F1ADD"/>
    <w:rsid w:val="008F1E26"/>
    <w:rsid w:val="008F2B28"/>
    <w:rsid w:val="008F39C5"/>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C97"/>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401B"/>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84"/>
    <w:rsid w:val="009C7BCF"/>
    <w:rsid w:val="009C7DE2"/>
    <w:rsid w:val="009D0004"/>
    <w:rsid w:val="009D04C3"/>
    <w:rsid w:val="009D087D"/>
    <w:rsid w:val="009D0A68"/>
    <w:rsid w:val="009D0CBE"/>
    <w:rsid w:val="009D0D3B"/>
    <w:rsid w:val="009D1A7E"/>
    <w:rsid w:val="009D1A93"/>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1A54"/>
    <w:rsid w:val="009F2B6A"/>
    <w:rsid w:val="009F2FCE"/>
    <w:rsid w:val="009F3D87"/>
    <w:rsid w:val="009F3F67"/>
    <w:rsid w:val="009F4CFF"/>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C77"/>
    <w:rsid w:val="00A0403A"/>
    <w:rsid w:val="00A040AC"/>
    <w:rsid w:val="00A0424C"/>
    <w:rsid w:val="00A043E3"/>
    <w:rsid w:val="00A047D1"/>
    <w:rsid w:val="00A04A3D"/>
    <w:rsid w:val="00A04F91"/>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182"/>
    <w:rsid w:val="00A2024B"/>
    <w:rsid w:val="00A202F9"/>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5F46"/>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A1"/>
    <w:rsid w:val="00A66AE9"/>
    <w:rsid w:val="00A67187"/>
    <w:rsid w:val="00A679F0"/>
    <w:rsid w:val="00A67C76"/>
    <w:rsid w:val="00A67EC3"/>
    <w:rsid w:val="00A7030F"/>
    <w:rsid w:val="00A705E3"/>
    <w:rsid w:val="00A710D4"/>
    <w:rsid w:val="00A712B6"/>
    <w:rsid w:val="00A720C2"/>
    <w:rsid w:val="00A7217E"/>
    <w:rsid w:val="00A72300"/>
    <w:rsid w:val="00A7231B"/>
    <w:rsid w:val="00A7369A"/>
    <w:rsid w:val="00A739B2"/>
    <w:rsid w:val="00A74499"/>
    <w:rsid w:val="00A74B0D"/>
    <w:rsid w:val="00A751B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7D"/>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5AA"/>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A29"/>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9A8"/>
    <w:rsid w:val="00AE6BB0"/>
    <w:rsid w:val="00AE6C0F"/>
    <w:rsid w:val="00AE79C1"/>
    <w:rsid w:val="00AF00BB"/>
    <w:rsid w:val="00AF02F9"/>
    <w:rsid w:val="00AF039E"/>
    <w:rsid w:val="00AF04AC"/>
    <w:rsid w:val="00AF0AEA"/>
    <w:rsid w:val="00AF1285"/>
    <w:rsid w:val="00AF1559"/>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1FA1"/>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253"/>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6CD"/>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69F"/>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7E"/>
    <w:rsid w:val="00B801F4"/>
    <w:rsid w:val="00B802F0"/>
    <w:rsid w:val="00B80343"/>
    <w:rsid w:val="00B805BC"/>
    <w:rsid w:val="00B80F87"/>
    <w:rsid w:val="00B8105A"/>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35"/>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701"/>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BDB"/>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1DB"/>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29D"/>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4F4"/>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F5B"/>
    <w:rsid w:val="00C8714C"/>
    <w:rsid w:val="00C8753A"/>
    <w:rsid w:val="00C8784D"/>
    <w:rsid w:val="00C879A8"/>
    <w:rsid w:val="00C87D05"/>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3B46"/>
    <w:rsid w:val="00CE4079"/>
    <w:rsid w:val="00CE40EA"/>
    <w:rsid w:val="00CE4126"/>
    <w:rsid w:val="00CE43C0"/>
    <w:rsid w:val="00CE4526"/>
    <w:rsid w:val="00CE47DC"/>
    <w:rsid w:val="00CE47F7"/>
    <w:rsid w:val="00CE4866"/>
    <w:rsid w:val="00CE4EFE"/>
    <w:rsid w:val="00CE4FF9"/>
    <w:rsid w:val="00CE5473"/>
    <w:rsid w:val="00CE55E8"/>
    <w:rsid w:val="00CE55EF"/>
    <w:rsid w:val="00CE61B1"/>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6968"/>
    <w:rsid w:val="00D36AFB"/>
    <w:rsid w:val="00D36EFD"/>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C9"/>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1DA"/>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2F"/>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6"/>
    <w:rsid w:val="00DB4E2C"/>
    <w:rsid w:val="00DB557E"/>
    <w:rsid w:val="00DB5B84"/>
    <w:rsid w:val="00DB604C"/>
    <w:rsid w:val="00DB6712"/>
    <w:rsid w:val="00DB675B"/>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FEF"/>
    <w:rsid w:val="00DE0683"/>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B6"/>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1E2A"/>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9E9"/>
    <w:rsid w:val="00E21CDE"/>
    <w:rsid w:val="00E21F02"/>
    <w:rsid w:val="00E221BF"/>
    <w:rsid w:val="00E2262F"/>
    <w:rsid w:val="00E226CF"/>
    <w:rsid w:val="00E2294B"/>
    <w:rsid w:val="00E22CE8"/>
    <w:rsid w:val="00E22E3F"/>
    <w:rsid w:val="00E2352B"/>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6C0"/>
    <w:rsid w:val="00E63A58"/>
    <w:rsid w:val="00E640B2"/>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10BA"/>
    <w:rsid w:val="00E71C13"/>
    <w:rsid w:val="00E720A7"/>
    <w:rsid w:val="00E728BD"/>
    <w:rsid w:val="00E72A27"/>
    <w:rsid w:val="00E72AEC"/>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75F"/>
    <w:rsid w:val="00E92E8B"/>
    <w:rsid w:val="00E92FE2"/>
    <w:rsid w:val="00E933B6"/>
    <w:rsid w:val="00E937BC"/>
    <w:rsid w:val="00E93B23"/>
    <w:rsid w:val="00E93CDE"/>
    <w:rsid w:val="00E94427"/>
    <w:rsid w:val="00E946A6"/>
    <w:rsid w:val="00E94E8C"/>
    <w:rsid w:val="00E95245"/>
    <w:rsid w:val="00E95792"/>
    <w:rsid w:val="00E957C2"/>
    <w:rsid w:val="00E9588D"/>
    <w:rsid w:val="00E9608D"/>
    <w:rsid w:val="00E9633E"/>
    <w:rsid w:val="00E966ED"/>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B30"/>
    <w:rsid w:val="00EE1D36"/>
    <w:rsid w:val="00EE1EA6"/>
    <w:rsid w:val="00EE241D"/>
    <w:rsid w:val="00EE2C4F"/>
    <w:rsid w:val="00EE2FE7"/>
    <w:rsid w:val="00EE3795"/>
    <w:rsid w:val="00EE37E5"/>
    <w:rsid w:val="00EE3FFD"/>
    <w:rsid w:val="00EE4093"/>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817"/>
    <w:rsid w:val="00F07A19"/>
    <w:rsid w:val="00F07E6C"/>
    <w:rsid w:val="00F102D0"/>
    <w:rsid w:val="00F10657"/>
    <w:rsid w:val="00F10795"/>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C24"/>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6EFB"/>
    <w:rsid w:val="00F873CC"/>
    <w:rsid w:val="00F8786A"/>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19"/>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CDC"/>
    <w:rsid w:val="00FC6FA9"/>
    <w:rsid w:val="00FC717B"/>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C08"/>
    <w:rsid w:val="00FD529E"/>
    <w:rsid w:val="00FD59C9"/>
    <w:rsid w:val="00FD5B72"/>
    <w:rsid w:val="00FD5F2D"/>
    <w:rsid w:val="00FD60EC"/>
    <w:rsid w:val="00FD6132"/>
    <w:rsid w:val="00FD6463"/>
    <w:rsid w:val="00FD6491"/>
    <w:rsid w:val="00FD66BB"/>
    <w:rsid w:val="00FD6C31"/>
    <w:rsid w:val="00FD6F46"/>
    <w:rsid w:val="00FD7041"/>
    <w:rsid w:val="00FD7B0A"/>
    <w:rsid w:val="00FD7CCC"/>
    <w:rsid w:val="00FE002E"/>
    <w:rsid w:val="00FE007D"/>
    <w:rsid w:val="00FE0154"/>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746A"/>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4A746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746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4785674">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5855952">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77401732">
      <w:bodyDiv w:val="1"/>
      <w:marLeft w:val="0"/>
      <w:marRight w:val="0"/>
      <w:marTop w:val="0"/>
      <w:marBottom w:val="0"/>
      <w:divBdr>
        <w:top w:val="none" w:sz="0" w:space="0" w:color="auto"/>
        <w:left w:val="none" w:sz="0" w:space="0" w:color="auto"/>
        <w:bottom w:val="none" w:sz="0" w:space="0" w:color="auto"/>
        <w:right w:val="none" w:sz="0" w:space="0" w:color="auto"/>
      </w:divBdr>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194258">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29578084">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765859">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435161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3519736">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64920719">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5975362">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3575244">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3582173">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8086005">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1444</Words>
  <Characters>8234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9659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 Ozan - MTK: Pre Aug meeting</cp:lastModifiedBy>
  <cp:revision>2</cp:revision>
  <dcterms:created xsi:type="dcterms:W3CDTF">2024-08-09T16:34:00Z</dcterms:created>
  <dcterms:modified xsi:type="dcterms:W3CDTF">2024-08-09T16:34:00Z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